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4D02" w14:textId="1A600A7C" w:rsidR="00C15597" w:rsidRPr="00F361F4" w:rsidRDefault="00485B78" w:rsidP="00480AFE">
      <w:pPr>
        <w:jc w:val="center"/>
        <w:rPr>
          <w:rFonts w:ascii="Century Schoolbook" w:hAnsi="Century Schoolbook"/>
          <w:b/>
        </w:rPr>
      </w:pPr>
      <w:proofErr w:type="spellStart"/>
      <w:r>
        <w:rPr>
          <w:rFonts w:ascii="Century Schoolbook" w:hAnsi="Century Schoolbook"/>
          <w:b/>
        </w:rPr>
        <w:t>Dr</w:t>
      </w:r>
      <w:proofErr w:type="spellEnd"/>
      <w:r>
        <w:rPr>
          <w:rFonts w:ascii="Century Schoolbook" w:hAnsi="Century Schoolbook"/>
          <w:b/>
        </w:rPr>
        <w:t xml:space="preserve"> </w:t>
      </w:r>
      <w:r w:rsidR="00C15597" w:rsidRPr="00F361F4">
        <w:rPr>
          <w:rFonts w:ascii="Century Schoolbook" w:hAnsi="Century Schoolbook"/>
          <w:b/>
        </w:rPr>
        <w:t>Jennifer Alford</w:t>
      </w:r>
    </w:p>
    <w:p w14:paraId="3B1786AE" w14:textId="06A196B0" w:rsidR="00480AFE" w:rsidRPr="00F361F4" w:rsidRDefault="00480AFE" w:rsidP="00480AFE">
      <w:pPr>
        <w:jc w:val="center"/>
        <w:rPr>
          <w:rFonts w:ascii="Century Schoolbook" w:hAnsi="Century Schoolbook"/>
          <w:b/>
        </w:rPr>
      </w:pPr>
      <w:r w:rsidRPr="00F361F4">
        <w:rPr>
          <w:rFonts w:ascii="Century Schoolbook" w:hAnsi="Century Schoolbook"/>
          <w:b/>
        </w:rPr>
        <w:t xml:space="preserve">DEMCI </w:t>
      </w:r>
      <w:r w:rsidR="00F361F4">
        <w:rPr>
          <w:rFonts w:ascii="Century Schoolbook" w:hAnsi="Century Schoolbook"/>
          <w:b/>
        </w:rPr>
        <w:t xml:space="preserve">morning </w:t>
      </w:r>
      <w:r w:rsidR="00C15597" w:rsidRPr="00F361F4">
        <w:rPr>
          <w:rFonts w:ascii="Century Schoolbook" w:hAnsi="Century Schoolbook"/>
          <w:b/>
        </w:rPr>
        <w:t xml:space="preserve">seminar and </w:t>
      </w:r>
      <w:r w:rsidRPr="00F361F4">
        <w:rPr>
          <w:rFonts w:ascii="Century Schoolbook" w:hAnsi="Century Schoolbook"/>
          <w:b/>
        </w:rPr>
        <w:t>workshop</w:t>
      </w:r>
    </w:p>
    <w:p w14:paraId="610C25AB" w14:textId="44D15572" w:rsidR="00480AFE" w:rsidRPr="00F361F4" w:rsidRDefault="00480AFE" w:rsidP="00480AFE">
      <w:pPr>
        <w:jc w:val="center"/>
        <w:rPr>
          <w:rFonts w:ascii="Century Schoolbook" w:hAnsi="Century Schoolbook"/>
          <w:b/>
        </w:rPr>
      </w:pPr>
      <w:r w:rsidRPr="00F361F4">
        <w:rPr>
          <w:rFonts w:ascii="Century Schoolbook" w:hAnsi="Century Schoolbook"/>
          <w:b/>
        </w:rPr>
        <w:t>Dec 18, 2019</w:t>
      </w:r>
      <w:r w:rsidR="00CB23A3">
        <w:rPr>
          <w:rFonts w:ascii="Century Schoolbook" w:hAnsi="Century Schoolbook"/>
          <w:b/>
        </w:rPr>
        <w:t>, 9.00-12.00</w:t>
      </w:r>
    </w:p>
    <w:p w14:paraId="12EFE4ED" w14:textId="5F2B9794" w:rsidR="00480AFE" w:rsidRPr="00F361F4" w:rsidRDefault="00480AFE" w:rsidP="00480AFE">
      <w:pPr>
        <w:rPr>
          <w:rFonts w:ascii="Century Schoolbook" w:hAnsi="Century Schoolbook"/>
        </w:rPr>
      </w:pPr>
    </w:p>
    <w:p w14:paraId="3C7A36C3" w14:textId="02E0D283" w:rsidR="00480AFE" w:rsidRPr="00F361F4" w:rsidRDefault="00480AFE" w:rsidP="00480AFE">
      <w:pPr>
        <w:rPr>
          <w:rFonts w:ascii="Century Schoolbook" w:hAnsi="Century Schoolbook"/>
          <w:b/>
        </w:rPr>
      </w:pPr>
      <w:r w:rsidRPr="00F361F4">
        <w:rPr>
          <w:rFonts w:ascii="Century Schoolbook" w:hAnsi="Century Schoolbook"/>
          <w:b/>
        </w:rPr>
        <w:t>9.00-10.30</w:t>
      </w:r>
      <w:r w:rsidR="0079566C">
        <w:rPr>
          <w:rFonts w:ascii="Century Schoolbook" w:hAnsi="Century Schoolbook"/>
          <w:b/>
        </w:rPr>
        <w:t xml:space="preserve"> Seminar presen</w:t>
      </w:r>
      <w:r w:rsidR="00C15597" w:rsidRPr="00F361F4">
        <w:rPr>
          <w:rFonts w:ascii="Century Schoolbook" w:hAnsi="Century Schoolbook"/>
          <w:b/>
        </w:rPr>
        <w:t xml:space="preserve">tation: </w:t>
      </w:r>
      <w:r w:rsidRPr="00F361F4">
        <w:rPr>
          <w:rFonts w:ascii="Century Schoolbook" w:hAnsi="Century Schoolbook"/>
          <w:b/>
        </w:rPr>
        <w:t>Using CDA and SFL in Education Research</w:t>
      </w:r>
    </w:p>
    <w:p w14:paraId="3793BCD1" w14:textId="77777777" w:rsidR="00480AFE" w:rsidRPr="00F361F4" w:rsidRDefault="00480AFE" w:rsidP="00480AFE">
      <w:pPr>
        <w:ind w:left="450"/>
        <w:rPr>
          <w:rFonts w:ascii="Century Schoolbook" w:hAnsi="Century Schoolbook"/>
        </w:rPr>
      </w:pPr>
      <w:r w:rsidRPr="00F361F4">
        <w:rPr>
          <w:rFonts w:ascii="Century Schoolbook" w:hAnsi="Century Schoolbook"/>
        </w:rPr>
        <w:t>Critical Discourse Analysis (CDA) within the Education field has a robust record when coupled with understandings of language offered by Systemic Functional Linguistics (SFL). In this presentation, I will provide an overview of CDA and SFL, and the affordances of combining a social view of language as a system of choice (SFL) with the critical lens offered by CDA. Samples of my own data analysis using CDA and SFL, e.g., interviews with teachers; classroom interactions</w:t>
      </w:r>
      <w:proofErr w:type="gramStart"/>
      <w:r w:rsidRPr="00F361F4">
        <w:rPr>
          <w:rFonts w:ascii="Century Schoolbook" w:hAnsi="Century Schoolbook"/>
        </w:rPr>
        <w:t>;</w:t>
      </w:r>
      <w:proofErr w:type="gramEnd"/>
      <w:r w:rsidRPr="00F361F4">
        <w:rPr>
          <w:rFonts w:ascii="Century Schoolbook" w:hAnsi="Century Schoolbook"/>
        </w:rPr>
        <w:t xml:space="preserve"> and policy document extracts will also be shown. I will also outline some of the challenges this approach poses to social researchers interested in the workings of language and analysis of power in differing educational contexts.</w:t>
      </w:r>
    </w:p>
    <w:p w14:paraId="263EBBB4" w14:textId="029BBDC8" w:rsidR="00480AFE" w:rsidRPr="00F361F4" w:rsidRDefault="00480AFE">
      <w:pPr>
        <w:rPr>
          <w:rFonts w:ascii="Century Schoolbook" w:hAnsi="Century Schoolbook"/>
        </w:rPr>
      </w:pPr>
    </w:p>
    <w:p w14:paraId="2BCC5FD9" w14:textId="2E20FA3F" w:rsidR="00480AFE" w:rsidRPr="00F361F4" w:rsidRDefault="00480AFE">
      <w:pPr>
        <w:rPr>
          <w:rFonts w:ascii="Century Schoolbook" w:hAnsi="Century Schoolbook"/>
          <w:b/>
        </w:rPr>
      </w:pPr>
      <w:proofErr w:type="gramStart"/>
      <w:r w:rsidRPr="00F361F4">
        <w:rPr>
          <w:rFonts w:ascii="Century Schoolbook" w:hAnsi="Century Schoolbook"/>
          <w:b/>
        </w:rPr>
        <w:t>10.30-10.45</w:t>
      </w:r>
      <w:proofErr w:type="gramEnd"/>
      <w:r w:rsidRPr="00F361F4">
        <w:rPr>
          <w:rFonts w:ascii="Century Schoolbook" w:hAnsi="Century Schoolbook"/>
          <w:b/>
        </w:rPr>
        <w:t xml:space="preserve"> </w:t>
      </w:r>
      <w:r w:rsidR="0079566C">
        <w:rPr>
          <w:rFonts w:ascii="Century Schoolbook" w:hAnsi="Century Schoolbook"/>
          <w:b/>
        </w:rPr>
        <w:t>Coffee Break</w:t>
      </w:r>
      <w:r w:rsidRPr="00F361F4">
        <w:rPr>
          <w:rFonts w:ascii="Century Schoolbook" w:hAnsi="Century Schoolbook"/>
          <w:b/>
        </w:rPr>
        <w:t xml:space="preserve"> </w:t>
      </w:r>
    </w:p>
    <w:p w14:paraId="5BD0BBF0" w14:textId="77777777" w:rsidR="00480AFE" w:rsidRPr="00F361F4" w:rsidRDefault="00480AFE">
      <w:pPr>
        <w:rPr>
          <w:rFonts w:ascii="Century Schoolbook" w:hAnsi="Century Schoolbook"/>
        </w:rPr>
      </w:pPr>
    </w:p>
    <w:p w14:paraId="36A95722" w14:textId="21AC3F9B" w:rsidR="00614890" w:rsidRPr="00F361F4" w:rsidRDefault="00480AFE">
      <w:pPr>
        <w:rPr>
          <w:rFonts w:ascii="Century Schoolbook" w:hAnsi="Century Schoolbook"/>
          <w:b/>
        </w:rPr>
      </w:pPr>
      <w:r w:rsidRPr="00F361F4">
        <w:rPr>
          <w:rFonts w:ascii="Century Schoolbook" w:hAnsi="Century Schoolbook"/>
          <w:b/>
        </w:rPr>
        <w:t xml:space="preserve">10.45-12.00 Workshop </w:t>
      </w:r>
      <w:r w:rsidR="00C15597" w:rsidRPr="00F361F4">
        <w:rPr>
          <w:rFonts w:ascii="Century Schoolbook" w:hAnsi="Century Schoolbook"/>
          <w:b/>
        </w:rPr>
        <w:t xml:space="preserve">with own data: </w:t>
      </w:r>
      <w:r w:rsidR="00614890" w:rsidRPr="00F361F4">
        <w:rPr>
          <w:rFonts w:ascii="Century Schoolbook" w:hAnsi="Century Schoolbook"/>
          <w:b/>
        </w:rPr>
        <w:t>Exploring data using SFL and CDA</w:t>
      </w:r>
    </w:p>
    <w:p w14:paraId="19807A89" w14:textId="77777777" w:rsidR="00614890" w:rsidRPr="00F361F4" w:rsidRDefault="00614890" w:rsidP="003A11E3">
      <w:pPr>
        <w:ind w:left="540"/>
        <w:rPr>
          <w:rFonts w:ascii="Century Schoolbook" w:hAnsi="Century Schoolbook"/>
          <w:i/>
        </w:rPr>
      </w:pPr>
      <w:r w:rsidRPr="00F361F4">
        <w:rPr>
          <w:rFonts w:ascii="Century Schoolbook" w:hAnsi="Century Schoolbook"/>
        </w:rPr>
        <w:t>In this workshop,</w:t>
      </w:r>
      <w:r w:rsidR="00B22F3C" w:rsidRPr="00F361F4">
        <w:rPr>
          <w:rFonts w:ascii="Century Schoolbook" w:hAnsi="Century Schoolbook"/>
        </w:rPr>
        <w:t xml:space="preserve"> I</w:t>
      </w:r>
      <w:r w:rsidRPr="00F361F4">
        <w:rPr>
          <w:rFonts w:ascii="Century Schoolbook" w:hAnsi="Century Schoolbook"/>
        </w:rPr>
        <w:t xml:space="preserve"> will present foundational concepts used when analyzing data through a </w:t>
      </w:r>
      <w:proofErr w:type="gramStart"/>
      <w:r w:rsidRPr="00F361F4">
        <w:rPr>
          <w:rFonts w:ascii="Century Schoolbook" w:hAnsi="Century Schoolbook"/>
        </w:rPr>
        <w:t>linguistically-based</w:t>
      </w:r>
      <w:proofErr w:type="gramEnd"/>
      <w:r w:rsidRPr="00F361F4">
        <w:rPr>
          <w:rFonts w:ascii="Century Schoolbook" w:hAnsi="Century Schoolbook"/>
        </w:rPr>
        <w:t xml:space="preserve"> critical discourse approach.</w:t>
      </w:r>
      <w:r w:rsidR="00B22F3C" w:rsidRPr="00F361F4">
        <w:rPr>
          <w:rFonts w:ascii="Century Schoolbook" w:hAnsi="Century Schoolbook"/>
        </w:rPr>
        <w:t xml:space="preserve"> I</w:t>
      </w:r>
      <w:r w:rsidRPr="00F361F4">
        <w:rPr>
          <w:rFonts w:ascii="Century Schoolbook" w:hAnsi="Century Schoolbook"/>
        </w:rPr>
        <w:t xml:space="preserve"> will present some examples of</w:t>
      </w:r>
      <w:r w:rsidR="00B22F3C" w:rsidRPr="00F361F4">
        <w:rPr>
          <w:rFonts w:ascii="Century Schoolbook" w:hAnsi="Century Schoolbook"/>
        </w:rPr>
        <w:t xml:space="preserve"> my</w:t>
      </w:r>
      <w:r w:rsidRPr="00F361F4">
        <w:rPr>
          <w:rFonts w:ascii="Century Schoolbook" w:hAnsi="Century Schoolbook"/>
        </w:rPr>
        <w:t xml:space="preserve"> own analysis of </w:t>
      </w:r>
      <w:r w:rsidR="00B22F3C" w:rsidRPr="00F361F4">
        <w:rPr>
          <w:rFonts w:ascii="Century Schoolbook" w:hAnsi="Century Schoolbook"/>
        </w:rPr>
        <w:t xml:space="preserve">education </w:t>
      </w:r>
      <w:r w:rsidRPr="00F361F4">
        <w:rPr>
          <w:rFonts w:ascii="Century Schoolbook" w:hAnsi="Century Schoolbook"/>
        </w:rPr>
        <w:t xml:space="preserve">policy documents, </w:t>
      </w:r>
      <w:r w:rsidR="00B22F3C" w:rsidRPr="00F361F4">
        <w:rPr>
          <w:rFonts w:ascii="Century Schoolbook" w:hAnsi="Century Schoolbook"/>
        </w:rPr>
        <w:t>interviews with teachers,</w:t>
      </w:r>
      <w:r w:rsidRPr="00F361F4">
        <w:rPr>
          <w:rFonts w:ascii="Century Schoolbook" w:hAnsi="Century Schoolbook"/>
        </w:rPr>
        <w:t xml:space="preserve"> and classroom interactions. Participants will have the opportunity to </w:t>
      </w:r>
      <w:r w:rsidR="00B22F3C" w:rsidRPr="00F361F4">
        <w:rPr>
          <w:rFonts w:ascii="Century Schoolbook" w:hAnsi="Century Schoolbook"/>
        </w:rPr>
        <w:t>explore some</w:t>
      </w:r>
      <w:r w:rsidRPr="00F361F4">
        <w:rPr>
          <w:rFonts w:ascii="Century Schoolbook" w:hAnsi="Century Schoolbook"/>
        </w:rPr>
        <w:t xml:space="preserve"> of their own data. </w:t>
      </w:r>
      <w:r w:rsidR="003A11E3" w:rsidRPr="00F361F4">
        <w:rPr>
          <w:rFonts w:ascii="Century Schoolbook" w:hAnsi="Century Schoolbook"/>
          <w:i/>
        </w:rPr>
        <w:t>Please b</w:t>
      </w:r>
      <w:r w:rsidRPr="00F361F4">
        <w:rPr>
          <w:rFonts w:ascii="Century Schoolbook" w:hAnsi="Century Schoolbook"/>
          <w:i/>
        </w:rPr>
        <w:t>ring la</w:t>
      </w:r>
      <w:r w:rsidR="00B22F3C" w:rsidRPr="00F361F4">
        <w:rPr>
          <w:rFonts w:ascii="Century Schoolbook" w:hAnsi="Century Schoolbook"/>
          <w:i/>
        </w:rPr>
        <w:t>ptops and a small section of data to work on and discuss.</w:t>
      </w:r>
    </w:p>
    <w:p w14:paraId="5DE593AA" w14:textId="5A98939E" w:rsidR="00B22F3C" w:rsidRPr="00F361F4" w:rsidRDefault="00B22F3C">
      <w:pPr>
        <w:rPr>
          <w:rFonts w:ascii="Century Schoolbook" w:hAnsi="Century Schoolbook"/>
        </w:rPr>
      </w:pPr>
    </w:p>
    <w:p w14:paraId="4B5EBB92" w14:textId="77777777" w:rsidR="00614890" w:rsidRPr="00F361F4" w:rsidRDefault="00A96465">
      <w:pPr>
        <w:rPr>
          <w:rFonts w:ascii="Century Schoolbook" w:hAnsi="Century Schoolbook"/>
          <w:b/>
        </w:rPr>
      </w:pPr>
      <w:r w:rsidRPr="00F361F4">
        <w:rPr>
          <w:rFonts w:ascii="Century Schoolbook" w:hAnsi="Century Schoolbook"/>
          <w:b/>
        </w:rPr>
        <w:t>About the speaker:</w:t>
      </w:r>
    </w:p>
    <w:p w14:paraId="0C4EAF93" w14:textId="36D36170" w:rsidR="00B22F3C" w:rsidRPr="00F361F4" w:rsidRDefault="00614890">
      <w:pPr>
        <w:rPr>
          <w:rFonts w:ascii="Century Schoolbook" w:hAnsi="Century Schoolbook"/>
        </w:rPr>
      </w:pPr>
      <w:proofErr w:type="spellStart"/>
      <w:r w:rsidRPr="00F361F4">
        <w:rPr>
          <w:rFonts w:ascii="Century Schoolbook" w:hAnsi="Century Schoolbook"/>
        </w:rPr>
        <w:t>Dr</w:t>
      </w:r>
      <w:proofErr w:type="spellEnd"/>
      <w:r w:rsidRPr="00F361F4">
        <w:rPr>
          <w:rFonts w:ascii="Century Schoolbook" w:hAnsi="Century Schoolbook"/>
        </w:rPr>
        <w:t xml:space="preserve"> Jennifer Alford</w:t>
      </w:r>
      <w:r w:rsidR="00A96465" w:rsidRPr="00F361F4">
        <w:rPr>
          <w:rFonts w:ascii="Century Schoolbook" w:hAnsi="Century Schoolbook"/>
        </w:rPr>
        <w:t xml:space="preserve"> (PhD)</w:t>
      </w:r>
      <w:r w:rsidRPr="00F361F4">
        <w:rPr>
          <w:rFonts w:ascii="Century Schoolbook" w:hAnsi="Century Schoolbook"/>
        </w:rPr>
        <w:t xml:space="preserve"> is a Senior Lecturer in the School of Teacher Education and Leadership, </w:t>
      </w:r>
      <w:hyperlink r:id="rId4" w:history="1">
        <w:r w:rsidRPr="00F361F4">
          <w:rPr>
            <w:rStyle w:val="Hyperkobling"/>
            <w:rFonts w:ascii="Century Schoolbook" w:hAnsi="Century Schoolbook"/>
            <w:i/>
          </w:rPr>
          <w:t>Faculty of Education, Queensland University of Technology</w:t>
        </w:r>
        <w:r w:rsidR="00A63C80" w:rsidRPr="00F361F4">
          <w:rPr>
            <w:rStyle w:val="Hyperkobling"/>
            <w:rFonts w:ascii="Century Schoolbook" w:hAnsi="Century Schoolbook"/>
            <w:i/>
          </w:rPr>
          <w:t xml:space="preserve"> (QUT)</w:t>
        </w:r>
        <w:r w:rsidRPr="00F361F4">
          <w:rPr>
            <w:rStyle w:val="Hyperkobling"/>
            <w:rFonts w:ascii="Century Schoolbook" w:hAnsi="Century Schoolbook"/>
            <w:i/>
          </w:rPr>
          <w:t>,</w:t>
        </w:r>
      </w:hyperlink>
      <w:r w:rsidRPr="00F361F4">
        <w:rPr>
          <w:rFonts w:ascii="Century Schoolbook" w:hAnsi="Century Schoolbook"/>
        </w:rPr>
        <w:t xml:space="preserve"> Australia. </w:t>
      </w:r>
      <w:r w:rsidR="00A63C80" w:rsidRPr="00F361F4">
        <w:rPr>
          <w:rFonts w:ascii="Century Schoolbook" w:hAnsi="Century Schoolbook"/>
        </w:rPr>
        <w:t xml:space="preserve">She is co-leader of the </w:t>
      </w:r>
      <w:hyperlink r:id="rId5" w:history="1">
        <w:r w:rsidR="00A63C80" w:rsidRPr="00F361F4">
          <w:rPr>
            <w:rStyle w:val="Hyperkobling"/>
            <w:rFonts w:ascii="Century Schoolbook" w:hAnsi="Century Schoolbook"/>
            <w:i/>
          </w:rPr>
          <w:t>Literacies,</w:t>
        </w:r>
        <w:r w:rsidR="00A63C80" w:rsidRPr="00F361F4">
          <w:rPr>
            <w:rStyle w:val="Hyperkobling"/>
            <w:rFonts w:ascii="Century Schoolbook" w:hAnsi="Century Schoolbook"/>
          </w:rPr>
          <w:t xml:space="preserve"> </w:t>
        </w:r>
        <w:r w:rsidR="00A63C80" w:rsidRPr="00F361F4">
          <w:rPr>
            <w:rStyle w:val="Hyperkobling"/>
            <w:rFonts w:ascii="Century Schoolbook" w:hAnsi="Century Schoolbook"/>
            <w:i/>
          </w:rPr>
          <w:t>Language, Texts and Technologies Research Group</w:t>
        </w:r>
      </w:hyperlink>
      <w:r w:rsidR="00A63C80" w:rsidRPr="00F361F4">
        <w:rPr>
          <w:rFonts w:ascii="Century Schoolbook" w:hAnsi="Century Schoolbook"/>
        </w:rPr>
        <w:t xml:space="preserve"> at QUT and has published and presented widely on critical literacy and critical discourse analysis. </w:t>
      </w:r>
      <w:r w:rsidR="00A056ED" w:rsidRPr="00F361F4">
        <w:rPr>
          <w:rFonts w:ascii="Century Schoolbook" w:hAnsi="Century Schoolbook"/>
        </w:rPr>
        <w:t xml:space="preserve">Her PhD thesis (2015) used CDA and SFL to </w:t>
      </w:r>
      <w:proofErr w:type="spellStart"/>
      <w:r w:rsidR="00A056ED" w:rsidRPr="00F361F4">
        <w:rPr>
          <w:rFonts w:ascii="Century Schoolbook" w:hAnsi="Century Schoolbook"/>
        </w:rPr>
        <w:t>analyse</w:t>
      </w:r>
      <w:proofErr w:type="spellEnd"/>
      <w:r w:rsidR="00A056ED" w:rsidRPr="00F361F4">
        <w:rPr>
          <w:rFonts w:ascii="Century Schoolbook" w:hAnsi="Century Schoolbook"/>
        </w:rPr>
        <w:t xml:space="preserve"> </w:t>
      </w:r>
      <w:r w:rsidR="00B22F3C" w:rsidRPr="00F361F4">
        <w:rPr>
          <w:rFonts w:ascii="Century Schoolbook" w:hAnsi="Century Schoolbook"/>
        </w:rPr>
        <w:t xml:space="preserve">curriculum documents, </w:t>
      </w:r>
      <w:r w:rsidR="00A056ED" w:rsidRPr="00F361F4">
        <w:rPr>
          <w:rFonts w:ascii="Century Schoolbook" w:hAnsi="Century Schoolbook"/>
        </w:rPr>
        <w:t xml:space="preserve">classroom interactions and interview data and </w:t>
      </w:r>
      <w:r w:rsidR="00B22F3C" w:rsidRPr="00F361F4">
        <w:rPr>
          <w:rFonts w:ascii="Century Schoolbook" w:hAnsi="Century Schoolbook"/>
        </w:rPr>
        <w:t xml:space="preserve">has </w:t>
      </w:r>
      <w:r w:rsidR="004E4264" w:rsidRPr="00F361F4">
        <w:rPr>
          <w:rFonts w:ascii="Century Schoolbook" w:hAnsi="Century Schoolbook"/>
        </w:rPr>
        <w:t>won several awards including a</w:t>
      </w:r>
      <w:r w:rsidR="00A056ED" w:rsidRPr="00F361F4">
        <w:rPr>
          <w:rFonts w:ascii="Century Schoolbook" w:hAnsi="Century Schoolbook"/>
        </w:rPr>
        <w:t xml:space="preserve"> 2016 Queensland University of Technology Outstanding Doctoral Thesis Award &amp; </w:t>
      </w:r>
      <w:r w:rsidR="004E4264" w:rsidRPr="00F361F4">
        <w:rPr>
          <w:rFonts w:ascii="Century Schoolbook" w:hAnsi="Century Schoolbook"/>
        </w:rPr>
        <w:t xml:space="preserve">the </w:t>
      </w:r>
      <w:proofErr w:type="gramStart"/>
      <w:r w:rsidR="00A056ED" w:rsidRPr="00F361F4">
        <w:rPr>
          <w:rFonts w:ascii="Century Schoolbook" w:hAnsi="Century Schoolbook"/>
        </w:rPr>
        <w:t>2015</w:t>
      </w:r>
      <w:r w:rsidR="00B22F3C" w:rsidRPr="00F361F4">
        <w:rPr>
          <w:rFonts w:ascii="Century Schoolbook" w:hAnsi="Century Schoolbook"/>
        </w:rPr>
        <w:t xml:space="preserve"> Penny</w:t>
      </w:r>
      <w:proofErr w:type="gramEnd"/>
      <w:r w:rsidR="00B22F3C" w:rsidRPr="00F361F4">
        <w:rPr>
          <w:rFonts w:ascii="Century Schoolbook" w:hAnsi="Century Schoolbook"/>
        </w:rPr>
        <w:t xml:space="preserve"> McKay Memorial Award for</w:t>
      </w:r>
      <w:r w:rsidR="00A056ED" w:rsidRPr="00F361F4">
        <w:rPr>
          <w:rFonts w:ascii="Century Schoolbook" w:hAnsi="Century Schoolbook"/>
        </w:rPr>
        <w:t xml:space="preserve"> Outstanding Doctoral Thesis in Language Education. </w:t>
      </w:r>
      <w:r w:rsidR="00A63C80" w:rsidRPr="00F361F4">
        <w:rPr>
          <w:rFonts w:ascii="Century Schoolbook" w:hAnsi="Century Schoolbook"/>
        </w:rPr>
        <w:t xml:space="preserve">In 2017, she was a visiting scholar at the </w:t>
      </w:r>
      <w:proofErr w:type="spellStart"/>
      <w:r w:rsidR="00A056ED" w:rsidRPr="00F361F4">
        <w:rPr>
          <w:rFonts w:ascii="Century Schoolbook" w:hAnsi="Century Schoolbook"/>
        </w:rPr>
        <w:t>Inst</w:t>
      </w:r>
      <w:proofErr w:type="spellEnd"/>
      <w:r w:rsidR="00A056ED" w:rsidRPr="00F361F4">
        <w:rPr>
          <w:rFonts w:ascii="Century Schoolbook" w:hAnsi="Century Schoolbook"/>
        </w:rPr>
        <w:t xml:space="preserve"> </w:t>
      </w:r>
      <w:proofErr w:type="spellStart"/>
      <w:r w:rsidR="00A056ED" w:rsidRPr="00F361F4">
        <w:rPr>
          <w:rFonts w:ascii="Century Schoolbook" w:hAnsi="Century Schoolbook"/>
        </w:rPr>
        <w:t>för</w:t>
      </w:r>
      <w:proofErr w:type="spellEnd"/>
      <w:r w:rsidR="00A056ED" w:rsidRPr="00F361F4">
        <w:rPr>
          <w:rFonts w:ascii="Century Schoolbook" w:hAnsi="Century Schoolbook"/>
        </w:rPr>
        <w:t xml:space="preserve"> </w:t>
      </w:r>
      <w:proofErr w:type="spellStart"/>
      <w:r w:rsidR="00A056ED" w:rsidRPr="00F361F4">
        <w:rPr>
          <w:rFonts w:ascii="Century Schoolbook" w:hAnsi="Century Schoolbook"/>
        </w:rPr>
        <w:t>Didaktik</w:t>
      </w:r>
      <w:proofErr w:type="spellEnd"/>
      <w:r w:rsidR="00A056ED" w:rsidRPr="00F361F4">
        <w:rPr>
          <w:rFonts w:ascii="Century Schoolbook" w:hAnsi="Century Schoolbook"/>
        </w:rPr>
        <w:t xml:space="preserve"> &amp; </w:t>
      </w:r>
      <w:proofErr w:type="spellStart"/>
      <w:r w:rsidR="00A056ED" w:rsidRPr="00F361F4">
        <w:rPr>
          <w:rFonts w:ascii="Century Schoolbook" w:hAnsi="Century Schoolbook"/>
        </w:rPr>
        <w:t>Pedagogisk</w:t>
      </w:r>
      <w:proofErr w:type="spellEnd"/>
      <w:r w:rsidR="00A056ED" w:rsidRPr="00F361F4">
        <w:rPr>
          <w:rFonts w:ascii="Century Schoolbook" w:hAnsi="Century Schoolbook"/>
        </w:rPr>
        <w:t xml:space="preserve"> Profession </w:t>
      </w:r>
      <w:r w:rsidR="00A63C80" w:rsidRPr="00F361F4">
        <w:rPr>
          <w:rFonts w:ascii="Century Schoolbook" w:hAnsi="Century Schoolbook"/>
        </w:rPr>
        <w:t xml:space="preserve">at Gothenburg University. </w:t>
      </w:r>
      <w:r w:rsidR="003A11E3" w:rsidRPr="00F361F4">
        <w:rPr>
          <w:rFonts w:ascii="Century Schoolbook" w:hAnsi="Century Schoolbook"/>
        </w:rPr>
        <w:t xml:space="preserve">Recently, Jennifer was guest co-editor for </w:t>
      </w:r>
      <w:hyperlink r:id="rId6" w:history="1">
        <w:r w:rsidR="003A11E3" w:rsidRPr="00F361F4">
          <w:rPr>
            <w:rStyle w:val="Hyperkobling"/>
            <w:rFonts w:ascii="Century Schoolbook" w:hAnsi="Century Schoolbook"/>
            <w:i/>
          </w:rPr>
          <w:t>English Teaching Practice &amp; Critique</w:t>
        </w:r>
      </w:hyperlink>
      <w:r w:rsidR="003A11E3" w:rsidRPr="00F361F4">
        <w:rPr>
          <w:rFonts w:ascii="Century Schoolbook" w:hAnsi="Century Schoolbook"/>
        </w:rPr>
        <w:t xml:space="preserve"> </w:t>
      </w:r>
      <w:r w:rsidR="004E4264" w:rsidRPr="00F361F4">
        <w:rPr>
          <w:rFonts w:ascii="Century Schoolbook" w:hAnsi="Century Schoolbook"/>
        </w:rPr>
        <w:t xml:space="preserve">special issue </w:t>
      </w:r>
      <w:r w:rsidR="003A11E3" w:rsidRPr="00F361F4">
        <w:rPr>
          <w:rFonts w:ascii="Century Schoolbook" w:hAnsi="Century Schoolbook"/>
        </w:rPr>
        <w:t>on Teacher Agency. S</w:t>
      </w:r>
      <w:r w:rsidR="00A96465" w:rsidRPr="00F361F4">
        <w:rPr>
          <w:rFonts w:ascii="Century Schoolbook" w:hAnsi="Century Schoolbook"/>
        </w:rPr>
        <w:t xml:space="preserve">he is a co-founder of the </w:t>
      </w:r>
      <w:r w:rsidR="00A96465" w:rsidRPr="00F361F4">
        <w:rPr>
          <w:rFonts w:ascii="Century Schoolbook" w:hAnsi="Century Schoolbook"/>
          <w:i/>
          <w:color w:val="4472C4" w:themeColor="accent5"/>
        </w:rPr>
        <w:t>Transnational Critical Literacies Network (TCLN)</w:t>
      </w:r>
      <w:r w:rsidR="00A96465" w:rsidRPr="00F361F4">
        <w:rPr>
          <w:rFonts w:ascii="Century Schoolbook" w:hAnsi="Century Schoolbook"/>
          <w:color w:val="2F5496" w:themeColor="accent5" w:themeShade="BF"/>
        </w:rPr>
        <w:t xml:space="preserve"> </w:t>
      </w:r>
      <w:r w:rsidR="00A96465" w:rsidRPr="00F361F4">
        <w:rPr>
          <w:rFonts w:ascii="Century Schoolbook" w:hAnsi="Century Schoolbook"/>
        </w:rPr>
        <w:t xml:space="preserve">- a network of over 110 scholars in 20 countries interested in critical literacies. </w:t>
      </w:r>
    </w:p>
    <w:p w14:paraId="41B26495" w14:textId="3C0BA3C4" w:rsidR="00A96465" w:rsidRPr="00F361F4" w:rsidRDefault="00A96465">
      <w:pPr>
        <w:rPr>
          <w:rFonts w:ascii="Century Schoolbook" w:hAnsi="Century Schoolbook"/>
        </w:rPr>
      </w:pPr>
    </w:p>
    <w:p w14:paraId="73C97B39" w14:textId="7D5107A4" w:rsidR="00B22F3C" w:rsidRPr="00F361F4" w:rsidRDefault="00B22F3C" w:rsidP="00A96465">
      <w:pPr>
        <w:jc w:val="center"/>
        <w:rPr>
          <w:rFonts w:ascii="Century Schoolbook" w:hAnsi="Century Schoolbook"/>
        </w:rPr>
      </w:pPr>
    </w:p>
    <w:p w14:paraId="13892468" w14:textId="3FFD5EFA" w:rsidR="00A63C80" w:rsidRPr="00F361F4" w:rsidRDefault="00CB23A3">
      <w:pPr>
        <w:rPr>
          <w:rFonts w:ascii="Century Schoolbook" w:hAnsi="Century Schoolbook"/>
        </w:rPr>
      </w:pPr>
      <w:r w:rsidRPr="00F361F4">
        <w:rPr>
          <w:rFonts w:ascii="Century Schoolbook" w:hAnsi="Century Schoolbook"/>
          <w:noProof/>
          <w:lang w:val="en-GB" w:eastAsia="en-GB"/>
        </w:rPr>
        <w:drawing>
          <wp:anchor distT="0" distB="0" distL="114300" distR="114300" simplePos="0" relativeHeight="251658240" behindDoc="0" locked="0" layoutInCell="1" allowOverlap="1" wp14:anchorId="20EE4009" wp14:editId="073E0A37">
            <wp:simplePos x="0" y="0"/>
            <wp:positionH relativeFrom="column">
              <wp:posOffset>3402965</wp:posOffset>
            </wp:positionH>
            <wp:positionV relativeFrom="paragraph">
              <wp:posOffset>80010</wp:posOffset>
            </wp:positionV>
            <wp:extent cx="1788795" cy="1772285"/>
            <wp:effectExtent l="0" t="0" r="0" b="5715"/>
            <wp:wrapTight wrapText="bothSides">
              <wp:wrapPolygon edited="0">
                <wp:start x="7974" y="0"/>
                <wp:lineTo x="6134" y="310"/>
                <wp:lineTo x="920" y="4024"/>
                <wp:lineTo x="0" y="7739"/>
                <wp:lineTo x="0" y="15169"/>
                <wp:lineTo x="3987" y="19812"/>
                <wp:lineTo x="7361" y="21360"/>
                <wp:lineTo x="7974" y="21360"/>
                <wp:lineTo x="13188" y="21360"/>
                <wp:lineTo x="13802" y="21360"/>
                <wp:lineTo x="17176" y="19812"/>
                <wp:lineTo x="21163" y="15169"/>
                <wp:lineTo x="21163" y="7739"/>
                <wp:lineTo x="20550" y="4024"/>
                <wp:lineTo x="15335" y="619"/>
                <wp:lineTo x="13188" y="0"/>
                <wp:lineTo x="797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LN logo.png"/>
                    <pic:cNvPicPr/>
                  </pic:nvPicPr>
                  <pic:blipFill>
                    <a:blip r:embed="rId7" cstate="hq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88795" cy="1772285"/>
                    </a:xfrm>
                    <a:prstGeom prst="rect">
                      <a:avLst/>
                    </a:prstGeom>
                  </pic:spPr>
                </pic:pic>
              </a:graphicData>
            </a:graphic>
            <wp14:sizeRelH relativeFrom="page">
              <wp14:pctWidth>0</wp14:pctWidth>
            </wp14:sizeRelH>
            <wp14:sizeRelV relativeFrom="page">
              <wp14:pctHeight>0</wp14:pctHeight>
            </wp14:sizeRelV>
          </wp:anchor>
        </w:drawing>
      </w:r>
      <w:r w:rsidRPr="00F361F4">
        <w:rPr>
          <w:rFonts w:ascii="Century Schoolbook" w:hAnsi="Century Schoolbook"/>
          <w:noProof/>
          <w:lang w:val="en-GB" w:eastAsia="en-GB"/>
        </w:rPr>
        <w:drawing>
          <wp:anchor distT="0" distB="0" distL="114300" distR="114300" simplePos="0" relativeHeight="251659264" behindDoc="0" locked="0" layoutInCell="1" allowOverlap="1" wp14:anchorId="387F233B" wp14:editId="09F63723">
            <wp:simplePos x="0" y="0"/>
            <wp:positionH relativeFrom="column">
              <wp:posOffset>640080</wp:posOffset>
            </wp:positionH>
            <wp:positionV relativeFrom="paragraph">
              <wp:posOffset>18415</wp:posOffset>
            </wp:positionV>
            <wp:extent cx="2334895" cy="193230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on 21-09-2018 at 3.13 PM.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334895" cy="1932305"/>
                    </a:xfrm>
                    <a:prstGeom prst="rect">
                      <a:avLst/>
                    </a:prstGeom>
                  </pic:spPr>
                </pic:pic>
              </a:graphicData>
            </a:graphic>
          </wp:anchor>
        </w:drawing>
      </w:r>
    </w:p>
    <w:p w14:paraId="64F7E204" w14:textId="60979DBC" w:rsidR="009A4D7D" w:rsidRDefault="009A4D7D">
      <w:pPr>
        <w:rPr>
          <w:rFonts w:ascii="Century Schoolbook" w:hAnsi="Century Schoolbook"/>
        </w:rPr>
      </w:pPr>
      <w:r>
        <w:rPr>
          <w:rFonts w:ascii="Century Schoolbook" w:hAnsi="Century Schoolbook"/>
        </w:rPr>
        <w:br w:type="page"/>
      </w:r>
    </w:p>
    <w:p w14:paraId="5D0F22C4" w14:textId="77777777" w:rsidR="009A4D7D" w:rsidRDefault="009A4D7D" w:rsidP="009A4D7D">
      <w:pPr>
        <w:pStyle w:val="NormalWeb"/>
        <w:shd w:val="clear" w:color="auto" w:fill="FFFFFF"/>
        <w:spacing w:before="0" w:beforeAutospacing="0" w:after="0" w:afterAutospacing="0"/>
        <w:jc w:val="center"/>
        <w:textAlignment w:val="baseline"/>
        <w:rPr>
          <w:rFonts w:ascii="Century Schoolbook" w:hAnsi="Century Schoolbook"/>
          <w:b/>
          <w:color w:val="201F1E"/>
          <w:sz w:val="22"/>
          <w:szCs w:val="22"/>
          <w:bdr w:val="none" w:sz="0" w:space="0" w:color="auto" w:frame="1"/>
          <w:lang w:val="en-GB"/>
        </w:rPr>
      </w:pPr>
      <w:r w:rsidRPr="009E2F4B">
        <w:rPr>
          <w:rFonts w:ascii="Century Schoolbook" w:hAnsi="Century Schoolbook"/>
          <w:b/>
          <w:color w:val="201F1E"/>
          <w:sz w:val="22"/>
          <w:szCs w:val="22"/>
          <w:bdr w:val="none" w:sz="0" w:space="0" w:color="auto" w:frame="1"/>
          <w:lang w:val="en-GB"/>
        </w:rPr>
        <w:lastRenderedPageBreak/>
        <w:t>Dr Jennifer Alford</w:t>
      </w:r>
    </w:p>
    <w:p w14:paraId="28B5AEB1" w14:textId="77777777" w:rsidR="009A4D7D" w:rsidRDefault="009A4D7D" w:rsidP="009A4D7D">
      <w:pPr>
        <w:pStyle w:val="NormalWeb"/>
        <w:shd w:val="clear" w:color="auto" w:fill="FFFFFF"/>
        <w:spacing w:before="0" w:beforeAutospacing="0" w:after="0" w:afterAutospacing="0"/>
        <w:jc w:val="center"/>
        <w:textAlignment w:val="baseline"/>
        <w:rPr>
          <w:rFonts w:ascii="Century Schoolbook" w:hAnsi="Century Schoolbook"/>
          <w:b/>
          <w:color w:val="201F1E"/>
          <w:sz w:val="22"/>
          <w:szCs w:val="22"/>
          <w:bdr w:val="none" w:sz="0" w:space="0" w:color="auto" w:frame="1"/>
          <w:lang w:val="en-GB"/>
        </w:rPr>
      </w:pPr>
      <w:r w:rsidRPr="009E2F4B">
        <w:rPr>
          <w:rFonts w:ascii="Century Schoolbook" w:hAnsi="Century Schoolbook"/>
          <w:b/>
          <w:color w:val="201F1E"/>
          <w:sz w:val="22"/>
          <w:szCs w:val="22"/>
          <w:bdr w:val="none" w:sz="0" w:space="0" w:color="auto" w:frame="1"/>
          <w:lang w:val="en-GB"/>
        </w:rPr>
        <w:t>DEMCI afternoon research seminar</w:t>
      </w:r>
    </w:p>
    <w:p w14:paraId="5CFB8EF2" w14:textId="77777777" w:rsidR="009A4D7D" w:rsidRPr="009E2F4B" w:rsidRDefault="009A4D7D" w:rsidP="009A4D7D">
      <w:pPr>
        <w:pStyle w:val="NormalWeb"/>
        <w:shd w:val="clear" w:color="auto" w:fill="FFFFFF"/>
        <w:spacing w:before="0" w:beforeAutospacing="0" w:after="0" w:afterAutospacing="0"/>
        <w:jc w:val="center"/>
        <w:textAlignment w:val="baseline"/>
        <w:rPr>
          <w:rFonts w:ascii="Century Schoolbook" w:hAnsi="Century Schoolbook"/>
          <w:b/>
          <w:color w:val="201F1E"/>
          <w:sz w:val="22"/>
          <w:szCs w:val="22"/>
          <w:bdr w:val="none" w:sz="0" w:space="0" w:color="auto" w:frame="1"/>
          <w:lang w:val="en-GB"/>
        </w:rPr>
      </w:pPr>
      <w:r w:rsidRPr="009E2F4B">
        <w:rPr>
          <w:rFonts w:ascii="Century Schoolbook" w:hAnsi="Century Schoolbook"/>
          <w:b/>
          <w:color w:val="201F1E"/>
          <w:sz w:val="22"/>
          <w:szCs w:val="22"/>
          <w:bdr w:val="none" w:sz="0" w:space="0" w:color="auto" w:frame="1"/>
          <w:lang w:val="en-GB"/>
        </w:rPr>
        <w:t>Dec 18, 2019</w:t>
      </w:r>
      <w:r>
        <w:rPr>
          <w:rFonts w:ascii="Century Schoolbook" w:hAnsi="Century Schoolbook"/>
          <w:b/>
          <w:color w:val="201F1E"/>
          <w:sz w:val="22"/>
          <w:szCs w:val="22"/>
          <w:bdr w:val="none" w:sz="0" w:space="0" w:color="auto" w:frame="1"/>
          <w:lang w:val="en-GB"/>
        </w:rPr>
        <w:t>, 13.00-15.00</w:t>
      </w:r>
    </w:p>
    <w:p w14:paraId="39A7C12A" w14:textId="77777777" w:rsidR="009A4D7D" w:rsidRPr="009E2F4B" w:rsidRDefault="009A4D7D" w:rsidP="009A4D7D">
      <w:pPr>
        <w:pStyle w:val="NormalWeb"/>
        <w:shd w:val="clear" w:color="auto" w:fill="FFFFFF"/>
        <w:spacing w:before="0" w:beforeAutospacing="0" w:after="0" w:afterAutospacing="0"/>
        <w:textAlignment w:val="baseline"/>
        <w:rPr>
          <w:rFonts w:ascii="Century Schoolbook" w:hAnsi="Century Schoolbook"/>
          <w:b/>
          <w:color w:val="201F1E"/>
          <w:sz w:val="22"/>
          <w:szCs w:val="22"/>
          <w:bdr w:val="none" w:sz="0" w:space="0" w:color="auto" w:frame="1"/>
          <w:lang w:val="en-GB"/>
        </w:rPr>
      </w:pPr>
    </w:p>
    <w:p w14:paraId="73AA4DA2" w14:textId="77777777" w:rsidR="009A4D7D" w:rsidRPr="009E2F4B" w:rsidRDefault="009A4D7D" w:rsidP="009A4D7D">
      <w:pPr>
        <w:pStyle w:val="NormalWeb"/>
        <w:shd w:val="clear" w:color="auto" w:fill="FFFFFF"/>
        <w:spacing w:before="0" w:beforeAutospacing="0" w:after="0" w:afterAutospacing="0"/>
        <w:textAlignment w:val="baseline"/>
        <w:rPr>
          <w:rFonts w:ascii="Century Schoolbook" w:hAnsi="Century Schoolbook"/>
          <w:b/>
          <w:color w:val="201F1E"/>
          <w:sz w:val="22"/>
          <w:szCs w:val="22"/>
          <w:bdr w:val="none" w:sz="0" w:space="0" w:color="auto" w:frame="1"/>
          <w:lang w:val="en-GB"/>
        </w:rPr>
      </w:pPr>
      <w:r w:rsidRPr="009E2F4B">
        <w:rPr>
          <w:rFonts w:ascii="Century Schoolbook" w:hAnsi="Century Schoolbook"/>
          <w:b/>
          <w:color w:val="201F1E"/>
          <w:sz w:val="22"/>
          <w:szCs w:val="22"/>
          <w:bdr w:val="none" w:sz="0" w:space="0" w:color="auto" w:frame="1"/>
          <w:lang w:val="en-GB"/>
        </w:rPr>
        <w:t xml:space="preserve">What does </w:t>
      </w:r>
      <w:r w:rsidRPr="009E2F4B">
        <w:rPr>
          <w:rFonts w:ascii="Century Schoolbook" w:hAnsi="Century Schoolbook"/>
          <w:b/>
          <w:i/>
          <w:color w:val="201F1E"/>
          <w:sz w:val="22"/>
          <w:szCs w:val="22"/>
          <w:bdr w:val="none" w:sz="0" w:space="0" w:color="auto" w:frame="1"/>
          <w:lang w:val="en-GB"/>
        </w:rPr>
        <w:t>critical literacy</w:t>
      </w:r>
      <w:r w:rsidRPr="009E2F4B">
        <w:rPr>
          <w:rFonts w:ascii="Century Schoolbook" w:hAnsi="Century Schoolbook"/>
          <w:b/>
          <w:color w:val="201F1E"/>
          <w:sz w:val="22"/>
          <w:szCs w:val="22"/>
          <w:bdr w:val="none" w:sz="0" w:space="0" w:color="auto" w:frame="1"/>
          <w:lang w:val="en-GB"/>
        </w:rPr>
        <w:t xml:space="preserve"> in English language curriculum look like</w:t>
      </w:r>
      <w:r>
        <w:rPr>
          <w:rFonts w:ascii="Century Schoolbook" w:hAnsi="Century Schoolbook"/>
          <w:b/>
          <w:color w:val="201F1E"/>
          <w:sz w:val="22"/>
          <w:szCs w:val="22"/>
          <w:bdr w:val="none" w:sz="0" w:space="0" w:color="auto" w:frame="1"/>
          <w:lang w:val="en-GB"/>
        </w:rPr>
        <w:t xml:space="preserve"> </w:t>
      </w:r>
      <w:r w:rsidRPr="009E2F4B">
        <w:rPr>
          <w:rFonts w:ascii="Century Schoolbook" w:hAnsi="Century Schoolbook"/>
          <w:b/>
          <w:color w:val="201F1E"/>
          <w:sz w:val="22"/>
          <w:szCs w:val="22"/>
          <w:bdr w:val="none" w:sz="0" w:space="0" w:color="auto" w:frame="1"/>
          <w:lang w:val="en-GB"/>
        </w:rPr>
        <w:t xml:space="preserve">in five different global contexts? </w:t>
      </w:r>
      <w:proofErr w:type="gramStart"/>
      <w:r w:rsidRPr="009E2F4B">
        <w:rPr>
          <w:rFonts w:ascii="Century Schoolbook" w:hAnsi="Century Schoolbook"/>
          <w:b/>
          <w:color w:val="201F1E"/>
          <w:sz w:val="22"/>
          <w:szCs w:val="22"/>
          <w:bdr w:val="none" w:sz="0" w:space="0" w:color="auto" w:frame="1"/>
          <w:lang w:val="en-GB"/>
        </w:rPr>
        <w:t>And</w:t>
      </w:r>
      <w:proofErr w:type="gramEnd"/>
      <w:r w:rsidRPr="009E2F4B">
        <w:rPr>
          <w:rFonts w:ascii="Century Schoolbook" w:hAnsi="Century Schoolbook"/>
          <w:b/>
          <w:color w:val="201F1E"/>
          <w:sz w:val="22"/>
          <w:szCs w:val="22"/>
          <w:bdr w:val="none" w:sz="0" w:space="0" w:color="auto" w:frame="1"/>
          <w:lang w:val="en-GB"/>
        </w:rPr>
        <w:t xml:space="preserve"> why does it matter?</w:t>
      </w:r>
    </w:p>
    <w:p w14:paraId="677136D6" w14:textId="77777777" w:rsidR="009A4D7D" w:rsidRPr="009E2F4B" w:rsidRDefault="009A4D7D" w:rsidP="009A4D7D">
      <w:pPr>
        <w:pStyle w:val="NormalWeb"/>
        <w:shd w:val="clear" w:color="auto" w:fill="FFFFFF"/>
        <w:spacing w:before="0" w:beforeAutospacing="0" w:after="0" w:afterAutospacing="0"/>
        <w:textAlignment w:val="baseline"/>
        <w:rPr>
          <w:rFonts w:ascii="Century Schoolbook" w:hAnsi="Century Schoolbook"/>
          <w:color w:val="201F1E"/>
          <w:sz w:val="22"/>
          <w:szCs w:val="22"/>
          <w:bdr w:val="none" w:sz="0" w:space="0" w:color="auto" w:frame="1"/>
        </w:rPr>
      </w:pPr>
    </w:p>
    <w:p w14:paraId="7D519AA9" w14:textId="77777777" w:rsidR="009A4D7D" w:rsidRPr="009E2F4B" w:rsidRDefault="009A4D7D" w:rsidP="009A4D7D">
      <w:pPr>
        <w:pStyle w:val="NormalWeb"/>
        <w:shd w:val="clear" w:color="auto" w:fill="FFFFFF"/>
        <w:spacing w:before="0" w:beforeAutospacing="0" w:after="0" w:afterAutospacing="0"/>
        <w:textAlignment w:val="baseline"/>
        <w:rPr>
          <w:rFonts w:ascii="Century Schoolbook" w:hAnsi="Century Schoolbook"/>
          <w:b/>
          <w:color w:val="201F1E"/>
          <w:sz w:val="22"/>
          <w:szCs w:val="22"/>
          <w:bdr w:val="none" w:sz="0" w:space="0" w:color="auto" w:frame="1"/>
          <w:lang w:val="en-GB"/>
        </w:rPr>
      </w:pPr>
      <w:r w:rsidRPr="009E2F4B">
        <w:rPr>
          <w:rFonts w:ascii="Century Schoolbook" w:hAnsi="Century Schoolbook"/>
          <w:color w:val="201F1E"/>
          <w:sz w:val="22"/>
          <w:szCs w:val="22"/>
          <w:bdr w:val="none" w:sz="0" w:space="0" w:color="auto" w:frame="1"/>
        </w:rPr>
        <w:t xml:space="preserve">In their chapter in the </w:t>
      </w:r>
      <w:proofErr w:type="gramStart"/>
      <w:r w:rsidRPr="009E2F4B">
        <w:rPr>
          <w:rFonts w:ascii="Century Schoolbook" w:hAnsi="Century Schoolbook"/>
          <w:color w:val="201F1E"/>
          <w:sz w:val="22"/>
          <w:szCs w:val="22"/>
          <w:bdr w:val="none" w:sz="0" w:space="0" w:color="auto" w:frame="1"/>
        </w:rPr>
        <w:t>2015</w:t>
      </w:r>
      <w:proofErr w:type="gramEnd"/>
      <w:r w:rsidRPr="009E2F4B">
        <w:rPr>
          <w:rFonts w:ascii="Century Schoolbook" w:hAnsi="Century Schoolbook"/>
          <w:color w:val="201F1E"/>
          <w:sz w:val="22"/>
          <w:szCs w:val="22"/>
          <w:bdr w:val="none" w:sz="0" w:space="0" w:color="auto" w:frame="1"/>
        </w:rPr>
        <w:t xml:space="preserve"> Routledge Handbook of Literacy Studies, Rogers and </w:t>
      </w:r>
      <w:proofErr w:type="spellStart"/>
      <w:r w:rsidRPr="009E2F4B">
        <w:rPr>
          <w:rFonts w:ascii="Century Schoolbook" w:hAnsi="Century Schoolbook"/>
          <w:color w:val="201F1E"/>
          <w:sz w:val="22"/>
          <w:szCs w:val="22"/>
          <w:bdr w:val="none" w:sz="0" w:space="0" w:color="auto" w:frame="1"/>
        </w:rPr>
        <w:t>O’Daniels</w:t>
      </w:r>
      <w:proofErr w:type="spellEnd"/>
      <w:r w:rsidRPr="009E2F4B">
        <w:rPr>
          <w:rFonts w:ascii="Century Schoolbook" w:hAnsi="Century Schoolbook"/>
          <w:color w:val="201F1E"/>
          <w:sz w:val="22"/>
          <w:szCs w:val="22"/>
          <w:bdr w:val="none" w:sz="0" w:space="0" w:color="auto" w:frame="1"/>
        </w:rPr>
        <w:t xml:space="preserve"> called for “studies that trace the emergence and development of critical literacy over time and across contexts”. This presentation reports on my work* that contributes to this call by tracing how critical literacy for English language learners (ELLs) has been conceptualized in English language education curricula (policy) across different global contexts. </w:t>
      </w:r>
      <w:r w:rsidRPr="009E2F4B">
        <w:rPr>
          <w:rFonts w:ascii="Century Schoolbook" w:hAnsi="Century Schoolbook"/>
          <w:color w:val="201F1E"/>
          <w:sz w:val="22"/>
          <w:szCs w:val="22"/>
          <w:bdr w:val="none" w:sz="0" w:space="0" w:color="auto" w:frame="1"/>
          <w:lang w:val="en-GB"/>
        </w:rPr>
        <w:t xml:space="preserve">I will begin with an exploration of the nature of policy - “policy as text” and “policy as discourse”, as noted by Ball (1993, 2015), followed by an explanation of the method used in the policy analysis- </w:t>
      </w:r>
      <w:proofErr w:type="spellStart"/>
      <w:r w:rsidRPr="009E2F4B">
        <w:rPr>
          <w:rFonts w:ascii="Century Schoolbook" w:hAnsi="Century Schoolbook"/>
          <w:color w:val="201F1E"/>
          <w:sz w:val="22"/>
          <w:szCs w:val="22"/>
          <w:bdr w:val="none" w:sz="0" w:space="0" w:color="auto" w:frame="1"/>
          <w:lang w:val="en-GB"/>
        </w:rPr>
        <w:t>Fairclough’s</w:t>
      </w:r>
      <w:proofErr w:type="spellEnd"/>
      <w:r w:rsidRPr="009E2F4B">
        <w:rPr>
          <w:rFonts w:ascii="Century Schoolbook" w:hAnsi="Century Schoolbook"/>
          <w:color w:val="201F1E"/>
          <w:sz w:val="22"/>
          <w:szCs w:val="22"/>
          <w:bdr w:val="none" w:sz="0" w:space="0" w:color="auto" w:frame="1"/>
          <w:lang w:val="en-GB"/>
        </w:rPr>
        <w:t xml:space="preserve"> (2003) Critical Discourse Analysis (CDA). </w:t>
      </w:r>
      <w:proofErr w:type="spellStart"/>
      <w:r w:rsidRPr="009E2F4B">
        <w:rPr>
          <w:rFonts w:ascii="Century Schoolbook" w:hAnsi="Century Schoolbook"/>
          <w:color w:val="201F1E"/>
          <w:sz w:val="22"/>
          <w:szCs w:val="22"/>
          <w:bdr w:val="none" w:sz="0" w:space="0" w:color="auto" w:frame="1"/>
          <w:lang w:val="en-AU"/>
        </w:rPr>
        <w:t>Fairclough’s</w:t>
      </w:r>
      <w:proofErr w:type="spellEnd"/>
      <w:r w:rsidRPr="009E2F4B">
        <w:rPr>
          <w:rFonts w:ascii="Century Schoolbook" w:hAnsi="Century Schoolbook"/>
          <w:color w:val="201F1E"/>
          <w:sz w:val="22"/>
          <w:szCs w:val="22"/>
          <w:bdr w:val="none" w:sz="0" w:space="0" w:color="auto" w:frame="1"/>
          <w:lang w:val="en-AU"/>
        </w:rPr>
        <w:t xml:space="preserve"> framework provides a way of investigating ideology as it </w:t>
      </w:r>
      <w:proofErr w:type="gramStart"/>
      <w:r w:rsidRPr="009E2F4B">
        <w:rPr>
          <w:rFonts w:ascii="Century Schoolbook" w:hAnsi="Century Schoolbook"/>
          <w:color w:val="201F1E"/>
          <w:sz w:val="22"/>
          <w:szCs w:val="22"/>
          <w:bdr w:val="none" w:sz="0" w:space="0" w:color="auto" w:frame="1"/>
          <w:lang w:val="en-AU"/>
        </w:rPr>
        <w:t>is played out</w:t>
      </w:r>
      <w:proofErr w:type="gramEnd"/>
      <w:r w:rsidRPr="009E2F4B">
        <w:rPr>
          <w:rFonts w:ascii="Century Schoolbook" w:hAnsi="Century Schoolbook"/>
          <w:color w:val="201F1E"/>
          <w:sz w:val="22"/>
          <w:szCs w:val="22"/>
          <w:bdr w:val="none" w:sz="0" w:space="0" w:color="auto" w:frame="1"/>
          <w:lang w:val="en-AU"/>
        </w:rPr>
        <w:t xml:space="preserve"> in language within actual practices in social institutions, such as the production of curriculum as policy. CDA is a useful tool to explore the ways that the educational language policies of any country reflect not only social judgements about language, but about other elements as well, such as which groups in society </w:t>
      </w:r>
      <w:proofErr w:type="gramStart"/>
      <w:r w:rsidRPr="009E2F4B">
        <w:rPr>
          <w:rFonts w:ascii="Century Schoolbook" w:hAnsi="Century Schoolbook"/>
          <w:color w:val="201F1E"/>
          <w:sz w:val="22"/>
          <w:szCs w:val="22"/>
          <w:bdr w:val="none" w:sz="0" w:space="0" w:color="auto" w:frame="1"/>
          <w:lang w:val="en-AU"/>
        </w:rPr>
        <w:t>are afforded</w:t>
      </w:r>
      <w:proofErr w:type="gramEnd"/>
      <w:r w:rsidRPr="009E2F4B">
        <w:rPr>
          <w:rFonts w:ascii="Century Schoolbook" w:hAnsi="Century Schoolbook"/>
          <w:color w:val="201F1E"/>
          <w:sz w:val="22"/>
          <w:szCs w:val="22"/>
          <w:bdr w:val="none" w:sz="0" w:space="0" w:color="auto" w:frame="1"/>
          <w:lang w:val="en-AU"/>
        </w:rPr>
        <w:t xml:space="preserve"> which educational priorities (</w:t>
      </w:r>
      <w:proofErr w:type="spellStart"/>
      <w:r w:rsidRPr="009E2F4B">
        <w:rPr>
          <w:rFonts w:ascii="Century Schoolbook" w:hAnsi="Century Schoolbook"/>
          <w:color w:val="201F1E"/>
          <w:sz w:val="22"/>
          <w:szCs w:val="22"/>
          <w:bdr w:val="none" w:sz="0" w:space="0" w:color="auto" w:frame="1"/>
          <w:lang w:val="en-AU"/>
        </w:rPr>
        <w:t>McGroarty</w:t>
      </w:r>
      <w:proofErr w:type="spellEnd"/>
      <w:r w:rsidRPr="009E2F4B">
        <w:rPr>
          <w:rFonts w:ascii="Century Schoolbook" w:hAnsi="Century Schoolbook"/>
          <w:color w:val="201F1E"/>
          <w:sz w:val="22"/>
          <w:szCs w:val="22"/>
          <w:bdr w:val="none" w:sz="0" w:space="0" w:color="auto" w:frame="1"/>
          <w:lang w:val="en-AU"/>
        </w:rPr>
        <w:t xml:space="preserve">, 2002; Rogers, 2011). </w:t>
      </w:r>
      <w:r w:rsidRPr="009E2F4B">
        <w:rPr>
          <w:rFonts w:ascii="Century Schoolbook" w:hAnsi="Century Schoolbook"/>
          <w:color w:val="201F1E"/>
          <w:sz w:val="22"/>
          <w:szCs w:val="22"/>
          <w:bdr w:val="none" w:sz="0" w:space="0" w:color="auto" w:frame="1"/>
        </w:rPr>
        <w:t>I</w:t>
      </w:r>
      <w:r w:rsidRPr="009E2F4B">
        <w:rPr>
          <w:rFonts w:ascii="Century Schoolbook" w:hAnsi="Century Schoolbook"/>
          <w:color w:val="201F1E"/>
          <w:sz w:val="22"/>
          <w:szCs w:val="22"/>
          <w:bdr w:val="none" w:sz="0" w:space="0" w:color="auto" w:frame="1"/>
          <w:lang w:val="en-GB"/>
        </w:rPr>
        <w:t xml:space="preserve"> will present</w:t>
      </w:r>
      <w:r w:rsidRPr="009E2F4B">
        <w:rPr>
          <w:rFonts w:ascii="Century Schoolbook" w:hAnsi="Century Schoolbook"/>
          <w:b/>
          <w:color w:val="201F1E"/>
          <w:sz w:val="22"/>
          <w:szCs w:val="22"/>
          <w:bdr w:val="none" w:sz="0" w:space="0" w:color="auto" w:frame="1"/>
          <w:lang w:val="en-GB"/>
        </w:rPr>
        <w:t xml:space="preserve"> </w:t>
      </w:r>
      <w:r w:rsidRPr="009E2F4B">
        <w:rPr>
          <w:rFonts w:ascii="Century Schoolbook" w:hAnsi="Century Schoolbook"/>
          <w:color w:val="201F1E"/>
          <w:sz w:val="22"/>
          <w:szCs w:val="22"/>
          <w:bdr w:val="none" w:sz="0" w:space="0" w:color="auto" w:frame="1"/>
          <w:lang w:val="en-GB"/>
        </w:rPr>
        <w:t xml:space="preserve">a comparison of </w:t>
      </w:r>
      <w:r w:rsidRPr="009E2F4B">
        <w:rPr>
          <w:rFonts w:ascii="Century Schoolbook" w:hAnsi="Century Schoolbook"/>
          <w:b/>
          <w:color w:val="201F1E"/>
          <w:sz w:val="22"/>
          <w:szCs w:val="22"/>
          <w:bdr w:val="none" w:sz="0" w:space="0" w:color="auto" w:frame="1"/>
          <w:lang w:val="en-GB"/>
        </w:rPr>
        <w:t>how critical literacy is represented and constructed in English language education policy/curriculum for high school adolescent ELLs in five contexts</w:t>
      </w:r>
      <w:r w:rsidRPr="009E2F4B">
        <w:rPr>
          <w:rFonts w:ascii="Century Schoolbook" w:hAnsi="Century Schoolbook"/>
          <w:color w:val="201F1E"/>
          <w:sz w:val="22"/>
          <w:szCs w:val="22"/>
          <w:bdr w:val="none" w:sz="0" w:space="0" w:color="auto" w:frame="1"/>
          <w:lang w:val="en-GB"/>
        </w:rPr>
        <w:t xml:space="preserve"> – Queensland, Australia; England; Ontario, Canada; California, USA;</w:t>
      </w:r>
      <w:r>
        <w:rPr>
          <w:rFonts w:ascii="Century Schoolbook" w:hAnsi="Century Schoolbook"/>
          <w:color w:val="201F1E"/>
          <w:sz w:val="22"/>
          <w:szCs w:val="22"/>
          <w:bdr w:val="none" w:sz="0" w:space="0" w:color="auto" w:frame="1"/>
          <w:lang w:val="en-GB"/>
        </w:rPr>
        <w:t xml:space="preserve"> and Sweden. The key focus is: </w:t>
      </w:r>
      <w:proofErr w:type="gramStart"/>
      <w:r w:rsidRPr="009E2F4B">
        <w:rPr>
          <w:rFonts w:ascii="Century Schoolbook" w:hAnsi="Century Schoolbook"/>
          <w:b/>
          <w:color w:val="201F1E"/>
          <w:sz w:val="22"/>
          <w:szCs w:val="22"/>
          <w:bdr w:val="none" w:sz="0" w:space="0" w:color="auto" w:frame="1"/>
          <w:lang w:val="en-GB"/>
        </w:rPr>
        <w:t>what’s</w:t>
      </w:r>
      <w:proofErr w:type="gramEnd"/>
      <w:r w:rsidRPr="009E2F4B">
        <w:rPr>
          <w:rFonts w:ascii="Century Schoolbook" w:hAnsi="Century Schoolbook"/>
          <w:b/>
          <w:color w:val="201F1E"/>
          <w:sz w:val="22"/>
          <w:szCs w:val="22"/>
          <w:bdr w:val="none" w:sz="0" w:space="0" w:color="auto" w:frame="1"/>
          <w:lang w:val="en-GB"/>
        </w:rPr>
        <w:t xml:space="preserve"> in and what’s out for migrant youth, in terms of learning to be critically literate, in the age of standardisation and measurability in education? </w:t>
      </w:r>
      <w:r w:rsidRPr="009E2F4B">
        <w:rPr>
          <w:rFonts w:ascii="Century Schoolbook" w:hAnsi="Century Schoolbook"/>
          <w:color w:val="201F1E"/>
          <w:sz w:val="22"/>
          <w:szCs w:val="22"/>
          <w:bdr w:val="none" w:sz="0" w:space="0" w:color="auto" w:frame="1"/>
          <w:lang w:val="en-GB"/>
        </w:rPr>
        <w:t>While there are signs of hope, I argue that the impact of global education reform is contributing to diluted conceptualisations of critical literacy in high school curriculum for English language learners. This dilution compromises the power of literacy education to help migrant youth navigate the complex textual world through critical literacy practices</w:t>
      </w:r>
      <w:r w:rsidRPr="009E2F4B">
        <w:rPr>
          <w:rFonts w:ascii="Century Schoolbook" w:hAnsi="Century Schoolbook"/>
          <w:b/>
          <w:color w:val="201F1E"/>
          <w:sz w:val="22"/>
          <w:szCs w:val="22"/>
          <w:bdr w:val="none" w:sz="0" w:space="0" w:color="auto" w:frame="1"/>
          <w:lang w:val="en-GB"/>
        </w:rPr>
        <w:t xml:space="preserve">. </w:t>
      </w:r>
      <w:r w:rsidRPr="009E2F4B">
        <w:rPr>
          <w:rFonts w:ascii="Century Schoolbook" w:hAnsi="Century Schoolbook"/>
          <w:color w:val="201F1E"/>
          <w:sz w:val="22"/>
          <w:szCs w:val="22"/>
          <w:bdr w:val="none" w:sz="0" w:space="0" w:color="auto" w:frame="1"/>
          <w:lang w:val="en-GB"/>
        </w:rPr>
        <w:t>Discussion will follow.</w:t>
      </w:r>
    </w:p>
    <w:p w14:paraId="3EA74D51" w14:textId="77777777" w:rsidR="009A4D7D" w:rsidRPr="009E2F4B" w:rsidRDefault="009A4D7D" w:rsidP="009A4D7D">
      <w:pPr>
        <w:rPr>
          <w:rFonts w:ascii="Century Schoolbook" w:eastAsia="Calibri" w:hAnsi="Century Schoolbook"/>
          <w:sz w:val="20"/>
          <w:szCs w:val="20"/>
          <w:lang w:val="en-AU"/>
        </w:rPr>
      </w:pPr>
      <w:r w:rsidRPr="009E2F4B">
        <w:rPr>
          <w:rFonts w:ascii="Century Schoolbook" w:hAnsi="Century Schoolbook"/>
          <w:color w:val="201F1E"/>
          <w:sz w:val="20"/>
          <w:szCs w:val="20"/>
          <w:bdr w:val="none" w:sz="0" w:space="0" w:color="auto" w:frame="1"/>
          <w:lang w:val="en-AU"/>
        </w:rPr>
        <w:t xml:space="preserve">[*This presentation </w:t>
      </w:r>
      <w:proofErr w:type="gramStart"/>
      <w:r w:rsidRPr="009E2F4B">
        <w:rPr>
          <w:rFonts w:ascii="Century Schoolbook" w:hAnsi="Century Schoolbook"/>
          <w:color w:val="201F1E"/>
          <w:sz w:val="20"/>
          <w:szCs w:val="20"/>
          <w:bdr w:val="none" w:sz="0" w:space="0" w:color="auto" w:frame="1"/>
          <w:lang w:val="en-AU"/>
        </w:rPr>
        <w:t>is based</w:t>
      </w:r>
      <w:proofErr w:type="gramEnd"/>
      <w:r w:rsidRPr="009E2F4B">
        <w:rPr>
          <w:rFonts w:ascii="Century Schoolbook" w:hAnsi="Century Schoolbook"/>
          <w:color w:val="201F1E"/>
          <w:sz w:val="20"/>
          <w:szCs w:val="20"/>
          <w:bdr w:val="none" w:sz="0" w:space="0" w:color="auto" w:frame="1"/>
          <w:lang w:val="en-AU"/>
        </w:rPr>
        <w:t xml:space="preserve"> on a chapter in my forthcoming Routledge book: </w:t>
      </w:r>
      <w:r w:rsidRPr="009E2F4B">
        <w:rPr>
          <w:rFonts w:ascii="Century Schoolbook" w:eastAsia="Calibri" w:hAnsi="Century Schoolbook"/>
          <w:i/>
          <w:sz w:val="20"/>
          <w:szCs w:val="20"/>
          <w:lang w:val="en-AU"/>
        </w:rPr>
        <w:t xml:space="preserve">Critical literacy with adolescent English language learners: </w:t>
      </w:r>
      <w:r w:rsidRPr="009E2F4B">
        <w:rPr>
          <w:rFonts w:ascii="Century Schoolbook" w:hAnsi="Century Schoolbook"/>
          <w:i/>
          <w:sz w:val="20"/>
          <w:szCs w:val="20"/>
        </w:rPr>
        <w:t>Exploring policy and practice in global contexts</w:t>
      </w:r>
      <w:r w:rsidRPr="009E2F4B">
        <w:rPr>
          <w:rFonts w:ascii="Century Schoolbook" w:hAnsi="Century Schoolbook"/>
          <w:sz w:val="20"/>
          <w:szCs w:val="20"/>
        </w:rPr>
        <w:t>]</w:t>
      </w:r>
    </w:p>
    <w:p w14:paraId="334DE316" w14:textId="77777777" w:rsidR="009A4D7D" w:rsidRPr="009E2F4B" w:rsidRDefault="009A4D7D" w:rsidP="009A4D7D">
      <w:pPr>
        <w:rPr>
          <w:rFonts w:ascii="Century Schoolbook" w:hAnsi="Century Schoolbook"/>
        </w:rPr>
      </w:pPr>
    </w:p>
    <w:p w14:paraId="4E0D817B" w14:textId="77777777" w:rsidR="009A4D7D" w:rsidRPr="009E2F4B" w:rsidRDefault="009A4D7D" w:rsidP="009A4D7D">
      <w:pPr>
        <w:rPr>
          <w:rFonts w:ascii="Century Schoolbook" w:hAnsi="Century Schoolbook"/>
        </w:rPr>
      </w:pPr>
      <w:proofErr w:type="spellStart"/>
      <w:r w:rsidRPr="009E2F4B">
        <w:rPr>
          <w:rFonts w:ascii="Century Schoolbook" w:hAnsi="Century Schoolbook"/>
          <w:b/>
        </w:rPr>
        <w:t>Dr</w:t>
      </w:r>
      <w:proofErr w:type="spellEnd"/>
      <w:r w:rsidRPr="009E2F4B">
        <w:rPr>
          <w:rFonts w:ascii="Century Schoolbook" w:hAnsi="Century Schoolbook"/>
          <w:b/>
        </w:rPr>
        <w:t xml:space="preserve"> Jennifer Alford</w:t>
      </w:r>
      <w:r w:rsidRPr="009E2F4B">
        <w:rPr>
          <w:rFonts w:ascii="Century Schoolbook" w:hAnsi="Century Schoolbook"/>
        </w:rPr>
        <w:t xml:space="preserve"> is a Senior Lecturer in the School of Teacher Education and Leadership, </w:t>
      </w:r>
      <w:hyperlink r:id="rId10" w:history="1">
        <w:r w:rsidRPr="009E2F4B">
          <w:rPr>
            <w:rStyle w:val="Hyperkobling"/>
            <w:rFonts w:ascii="Century Schoolbook" w:hAnsi="Century Schoolbook"/>
            <w:i/>
          </w:rPr>
          <w:t>Faculty of Education, Queensland University of Technology (QUT),</w:t>
        </w:r>
      </w:hyperlink>
      <w:r w:rsidRPr="009E2F4B">
        <w:rPr>
          <w:rFonts w:ascii="Century Schoolbook" w:hAnsi="Century Schoolbook"/>
        </w:rPr>
        <w:t xml:space="preserve"> Australia. She is co-leader of the </w:t>
      </w:r>
      <w:hyperlink r:id="rId11" w:history="1">
        <w:r w:rsidRPr="009E2F4B">
          <w:rPr>
            <w:rStyle w:val="Hyperkobling"/>
            <w:rFonts w:ascii="Century Schoolbook" w:hAnsi="Century Schoolbook"/>
            <w:i/>
          </w:rPr>
          <w:t>Literacies,</w:t>
        </w:r>
        <w:r w:rsidRPr="009E2F4B">
          <w:rPr>
            <w:rStyle w:val="Hyperkobling"/>
            <w:rFonts w:ascii="Century Schoolbook" w:hAnsi="Century Schoolbook"/>
          </w:rPr>
          <w:t xml:space="preserve"> </w:t>
        </w:r>
        <w:r w:rsidRPr="009E2F4B">
          <w:rPr>
            <w:rStyle w:val="Hyperkobling"/>
            <w:rFonts w:ascii="Century Schoolbook" w:hAnsi="Century Schoolbook"/>
            <w:i/>
          </w:rPr>
          <w:t>Language, Texts and Technologies Research Group</w:t>
        </w:r>
      </w:hyperlink>
      <w:r w:rsidRPr="009E2F4B">
        <w:rPr>
          <w:rFonts w:ascii="Century Schoolbook" w:hAnsi="Century Schoolbook"/>
        </w:rPr>
        <w:t xml:space="preserve"> at QUT and has published and presented widely on critical literacy and critical discourse analysis. Her PhD thesis used CDA and SFL to </w:t>
      </w:r>
      <w:proofErr w:type="spellStart"/>
      <w:r w:rsidRPr="009E2F4B">
        <w:rPr>
          <w:rFonts w:ascii="Century Schoolbook" w:hAnsi="Century Schoolbook"/>
        </w:rPr>
        <w:t>analyse</w:t>
      </w:r>
      <w:proofErr w:type="spellEnd"/>
      <w:r w:rsidRPr="009E2F4B">
        <w:rPr>
          <w:rFonts w:ascii="Century Schoolbook" w:hAnsi="Century Schoolbook"/>
        </w:rPr>
        <w:t xml:space="preserve"> curriculum documents, classroom interactions and interview data and has won several awards including a Queensland University of Technology Outstanding Doctoral Thesis Award &amp; the Penny McKay Memorial Award for Outstanding Doctoral Thesis in Language Education. In 2017, she was a visiting scholar at the </w:t>
      </w:r>
      <w:proofErr w:type="spellStart"/>
      <w:r w:rsidRPr="009E2F4B">
        <w:rPr>
          <w:rFonts w:ascii="Century Schoolbook" w:hAnsi="Century Schoolbook"/>
        </w:rPr>
        <w:t>Inst</w:t>
      </w:r>
      <w:proofErr w:type="spellEnd"/>
      <w:r w:rsidRPr="009E2F4B">
        <w:rPr>
          <w:rFonts w:ascii="Century Schoolbook" w:hAnsi="Century Schoolbook"/>
        </w:rPr>
        <w:t xml:space="preserve"> </w:t>
      </w:r>
      <w:proofErr w:type="spellStart"/>
      <w:r w:rsidRPr="009E2F4B">
        <w:rPr>
          <w:rFonts w:ascii="Century Schoolbook" w:hAnsi="Century Schoolbook"/>
        </w:rPr>
        <w:t>för</w:t>
      </w:r>
      <w:proofErr w:type="spellEnd"/>
      <w:r w:rsidRPr="009E2F4B">
        <w:rPr>
          <w:rFonts w:ascii="Century Schoolbook" w:hAnsi="Century Schoolbook"/>
        </w:rPr>
        <w:t xml:space="preserve"> </w:t>
      </w:r>
      <w:proofErr w:type="spellStart"/>
      <w:r w:rsidRPr="009E2F4B">
        <w:rPr>
          <w:rFonts w:ascii="Century Schoolbook" w:hAnsi="Century Schoolbook"/>
        </w:rPr>
        <w:t>Didaktik</w:t>
      </w:r>
      <w:proofErr w:type="spellEnd"/>
      <w:r w:rsidRPr="009E2F4B">
        <w:rPr>
          <w:rFonts w:ascii="Century Schoolbook" w:hAnsi="Century Schoolbook"/>
        </w:rPr>
        <w:t xml:space="preserve"> &amp; </w:t>
      </w:r>
      <w:proofErr w:type="spellStart"/>
      <w:r w:rsidRPr="009E2F4B">
        <w:rPr>
          <w:rFonts w:ascii="Century Schoolbook" w:hAnsi="Century Schoolbook"/>
        </w:rPr>
        <w:t>Pedagogisk</w:t>
      </w:r>
      <w:proofErr w:type="spellEnd"/>
      <w:r w:rsidRPr="009E2F4B">
        <w:rPr>
          <w:rFonts w:ascii="Century Schoolbook" w:hAnsi="Century Schoolbook"/>
        </w:rPr>
        <w:t xml:space="preserve"> Profession at Gothenburg University. Recently, Jennifer was guest co-editor for </w:t>
      </w:r>
      <w:hyperlink r:id="rId12" w:history="1">
        <w:r w:rsidRPr="009E2F4B">
          <w:rPr>
            <w:rStyle w:val="Hyperkobling"/>
            <w:rFonts w:ascii="Century Schoolbook" w:hAnsi="Century Schoolbook"/>
            <w:i/>
          </w:rPr>
          <w:t>English Teaching Practice &amp; Critique</w:t>
        </w:r>
      </w:hyperlink>
      <w:r w:rsidRPr="009E2F4B">
        <w:rPr>
          <w:rFonts w:ascii="Century Schoolbook" w:hAnsi="Century Schoolbook"/>
        </w:rPr>
        <w:t xml:space="preserve"> special issue on Teacher Agency. She is a co-founder of the </w:t>
      </w:r>
      <w:r w:rsidRPr="009E2F4B">
        <w:rPr>
          <w:rFonts w:ascii="Century Schoolbook" w:hAnsi="Century Schoolbook"/>
          <w:i/>
          <w:color w:val="4472C4" w:themeColor="accent5"/>
        </w:rPr>
        <w:t>Transnational Critical Literacies Network (TCLN)</w:t>
      </w:r>
      <w:r w:rsidRPr="009E2F4B">
        <w:rPr>
          <w:rFonts w:ascii="Century Schoolbook" w:hAnsi="Century Schoolbook"/>
          <w:color w:val="2F5496" w:themeColor="accent5" w:themeShade="BF"/>
        </w:rPr>
        <w:t xml:space="preserve"> </w:t>
      </w:r>
      <w:r w:rsidRPr="009E2F4B">
        <w:rPr>
          <w:rFonts w:ascii="Century Schoolbook" w:hAnsi="Century Schoolbook"/>
        </w:rPr>
        <w:t xml:space="preserve">- a network of over 110 scholars in 20 countries interested in critical literacies. </w:t>
      </w:r>
    </w:p>
    <w:p w14:paraId="772D3840" w14:textId="77777777" w:rsidR="009A4D7D" w:rsidRPr="009E2F4B" w:rsidRDefault="009A4D7D" w:rsidP="009A4D7D">
      <w:pPr>
        <w:rPr>
          <w:rFonts w:ascii="Century Schoolbook" w:hAnsi="Century Schoolbook"/>
        </w:rPr>
      </w:pPr>
    </w:p>
    <w:p w14:paraId="1CD3F706" w14:textId="77777777" w:rsidR="009A4D7D" w:rsidRPr="009E2F4B" w:rsidRDefault="009A4D7D" w:rsidP="009A4D7D">
      <w:pPr>
        <w:jc w:val="center"/>
        <w:rPr>
          <w:rFonts w:ascii="Century Schoolbook" w:hAnsi="Century Schoolbook"/>
        </w:rPr>
      </w:pPr>
      <w:r w:rsidRPr="009E2F4B">
        <w:rPr>
          <w:rFonts w:ascii="Century Schoolbook" w:hAnsi="Century Schoolbook"/>
          <w:noProof/>
          <w:lang w:val="en-GB" w:eastAsia="en-GB"/>
        </w:rPr>
        <w:drawing>
          <wp:anchor distT="0" distB="0" distL="114300" distR="114300" simplePos="0" relativeHeight="251661312" behindDoc="0" locked="0" layoutInCell="1" allowOverlap="1" wp14:anchorId="0AB859C1" wp14:editId="5D57F9E8">
            <wp:simplePos x="0" y="0"/>
            <wp:positionH relativeFrom="column">
              <wp:posOffset>3308985</wp:posOffset>
            </wp:positionH>
            <wp:positionV relativeFrom="paragraph">
              <wp:posOffset>143510</wp:posOffset>
            </wp:positionV>
            <wp:extent cx="1743710" cy="1727835"/>
            <wp:effectExtent l="0" t="0" r="8890" b="571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LN logo.png"/>
                    <pic:cNvPicPr/>
                  </pic:nvPicPr>
                  <pic:blipFill>
                    <a:blip r:embed="rId13" cstate="hq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43710" cy="1727835"/>
                    </a:xfrm>
                    <a:prstGeom prst="rect">
                      <a:avLst/>
                    </a:prstGeom>
                  </pic:spPr>
                </pic:pic>
              </a:graphicData>
            </a:graphic>
            <wp14:sizeRelH relativeFrom="page">
              <wp14:pctWidth>0</wp14:pctWidth>
            </wp14:sizeRelH>
            <wp14:sizeRelV relativeFrom="page">
              <wp14:pctHeight>0</wp14:pctHeight>
            </wp14:sizeRelV>
          </wp:anchor>
        </w:drawing>
      </w:r>
      <w:r w:rsidRPr="009E2F4B">
        <w:rPr>
          <w:rFonts w:ascii="Century Schoolbook" w:hAnsi="Century Schoolbook"/>
          <w:noProof/>
          <w:lang w:val="en-GB" w:eastAsia="en-GB"/>
        </w:rPr>
        <w:drawing>
          <wp:anchor distT="0" distB="0" distL="114300" distR="114300" simplePos="0" relativeHeight="251662336" behindDoc="0" locked="0" layoutInCell="1" allowOverlap="1" wp14:anchorId="131B2D59" wp14:editId="14A770AC">
            <wp:simplePos x="0" y="0"/>
            <wp:positionH relativeFrom="column">
              <wp:posOffset>777875</wp:posOffset>
            </wp:positionH>
            <wp:positionV relativeFrom="paragraph">
              <wp:posOffset>78105</wp:posOffset>
            </wp:positionV>
            <wp:extent cx="2265680" cy="1875155"/>
            <wp:effectExtent l="0" t="0" r="127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on 21-09-2018 at 3.13 PM.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265680" cy="1875155"/>
                    </a:xfrm>
                    <a:prstGeom prst="rect">
                      <a:avLst/>
                    </a:prstGeom>
                  </pic:spPr>
                </pic:pic>
              </a:graphicData>
            </a:graphic>
            <wp14:sizeRelH relativeFrom="page">
              <wp14:pctWidth>0</wp14:pctWidth>
            </wp14:sizeRelH>
            <wp14:sizeRelV relativeFrom="page">
              <wp14:pctHeight>0</wp14:pctHeight>
            </wp14:sizeRelV>
          </wp:anchor>
        </w:drawing>
      </w:r>
    </w:p>
    <w:p w14:paraId="338B12F5" w14:textId="77777777" w:rsidR="00614890" w:rsidRPr="00F361F4" w:rsidRDefault="00614890">
      <w:pPr>
        <w:rPr>
          <w:rFonts w:ascii="Century Schoolbook" w:hAnsi="Century Schoolbook"/>
        </w:rPr>
      </w:pPr>
      <w:bookmarkStart w:id="0" w:name="_GoBack"/>
      <w:bookmarkEnd w:id="0"/>
    </w:p>
    <w:sectPr w:rsidR="00614890" w:rsidRPr="00F361F4" w:rsidSect="00F361F4">
      <w:pgSz w:w="11900" w:h="16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890"/>
    <w:rsid w:val="00006A28"/>
    <w:rsid w:val="00024849"/>
    <w:rsid w:val="001A6A7E"/>
    <w:rsid w:val="00200CE5"/>
    <w:rsid w:val="00230A56"/>
    <w:rsid w:val="002E49DC"/>
    <w:rsid w:val="002E7B4C"/>
    <w:rsid w:val="003A11E3"/>
    <w:rsid w:val="003A4890"/>
    <w:rsid w:val="003D15E1"/>
    <w:rsid w:val="00405EB3"/>
    <w:rsid w:val="0043370C"/>
    <w:rsid w:val="0043725E"/>
    <w:rsid w:val="004505CD"/>
    <w:rsid w:val="00480AFE"/>
    <w:rsid w:val="00485B78"/>
    <w:rsid w:val="004A3CCD"/>
    <w:rsid w:val="004E4264"/>
    <w:rsid w:val="0055098A"/>
    <w:rsid w:val="00557067"/>
    <w:rsid w:val="00563F6D"/>
    <w:rsid w:val="00576C68"/>
    <w:rsid w:val="005A1868"/>
    <w:rsid w:val="005A73F4"/>
    <w:rsid w:val="00614890"/>
    <w:rsid w:val="006B0537"/>
    <w:rsid w:val="006F270D"/>
    <w:rsid w:val="0070473A"/>
    <w:rsid w:val="007137B0"/>
    <w:rsid w:val="00740816"/>
    <w:rsid w:val="0079566C"/>
    <w:rsid w:val="007C0418"/>
    <w:rsid w:val="00813F14"/>
    <w:rsid w:val="00827536"/>
    <w:rsid w:val="008626C1"/>
    <w:rsid w:val="009302BB"/>
    <w:rsid w:val="00930557"/>
    <w:rsid w:val="009A4D7D"/>
    <w:rsid w:val="009B5E02"/>
    <w:rsid w:val="009E2E9E"/>
    <w:rsid w:val="00A056ED"/>
    <w:rsid w:val="00A61233"/>
    <w:rsid w:val="00A63C80"/>
    <w:rsid w:val="00A70A61"/>
    <w:rsid w:val="00A96465"/>
    <w:rsid w:val="00B22F3C"/>
    <w:rsid w:val="00C15597"/>
    <w:rsid w:val="00C43C24"/>
    <w:rsid w:val="00C74E08"/>
    <w:rsid w:val="00C91C06"/>
    <w:rsid w:val="00CB23A3"/>
    <w:rsid w:val="00CC756B"/>
    <w:rsid w:val="00CF69FD"/>
    <w:rsid w:val="00D579CC"/>
    <w:rsid w:val="00DE27CA"/>
    <w:rsid w:val="00DF16F4"/>
    <w:rsid w:val="00E044F3"/>
    <w:rsid w:val="00E324B6"/>
    <w:rsid w:val="00EE5917"/>
    <w:rsid w:val="00F361F4"/>
    <w:rsid w:val="00FE0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10F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w w:val="105"/>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056ED"/>
    <w:rPr>
      <w:color w:val="0563C1" w:themeColor="hyperlink"/>
      <w:u w:val="single"/>
    </w:rPr>
  </w:style>
  <w:style w:type="paragraph" w:styleId="NormalWeb">
    <w:name w:val="Normal (Web)"/>
    <w:basedOn w:val="Normal"/>
    <w:uiPriority w:val="99"/>
    <w:semiHidden/>
    <w:unhideWhenUsed/>
    <w:rsid w:val="009A4D7D"/>
    <w:pPr>
      <w:spacing w:before="100" w:beforeAutospacing="1" w:after="100" w:afterAutospacing="1"/>
    </w:pPr>
    <w:rPr>
      <w:rFonts w:ascii="Times New Roman" w:hAnsi="Times New Roman"/>
      <w:w w:val="1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313248">
      <w:bodyDiv w:val="1"/>
      <w:marLeft w:val="0"/>
      <w:marRight w:val="0"/>
      <w:marTop w:val="0"/>
      <w:marBottom w:val="0"/>
      <w:divBdr>
        <w:top w:val="none" w:sz="0" w:space="0" w:color="auto"/>
        <w:left w:val="none" w:sz="0" w:space="0" w:color="auto"/>
        <w:bottom w:val="none" w:sz="0" w:space="0" w:color="auto"/>
        <w:right w:val="none" w:sz="0" w:space="0" w:color="auto"/>
      </w:divBdr>
    </w:div>
    <w:div w:id="1857187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emerald.com/insight/publication/issn/1175-8708/vol/18/iss/2"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emerald.com/insight/publication/issn/1175-8708/vol/18/iss/2" TargetMode="External"/><Relationship Id="rId11" Type="http://schemas.openxmlformats.org/officeDocument/2006/relationships/hyperlink" Target="https://research.qut.edu.au/lltt/people/" TargetMode="External"/><Relationship Id="rId5" Type="http://schemas.openxmlformats.org/officeDocument/2006/relationships/hyperlink" Target="https://research.qut.edu.au/lltt/people/" TargetMode="External"/><Relationship Id="rId15" Type="http://schemas.openxmlformats.org/officeDocument/2006/relationships/image" Target="media/image4.jpeg"/><Relationship Id="rId10" Type="http://schemas.openxmlformats.org/officeDocument/2006/relationships/hyperlink" Target="https://www.qut.edu.au/education" TargetMode="External"/><Relationship Id="rId4" Type="http://schemas.openxmlformats.org/officeDocument/2006/relationships/hyperlink" Target="https://www.qut.edu.au/education" TargetMode="Externa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939</Words>
  <Characters>5356</Characters>
  <Application>Microsoft Office Word</Application>
  <DocSecurity>0</DocSecurity>
  <Lines>44</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QUT</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Alford</dc:creator>
  <cp:keywords/>
  <dc:description/>
  <cp:lastModifiedBy>Silje Henriette Amalia Normand</cp:lastModifiedBy>
  <cp:revision>3</cp:revision>
  <dcterms:created xsi:type="dcterms:W3CDTF">2020-01-13T17:06:00Z</dcterms:created>
  <dcterms:modified xsi:type="dcterms:W3CDTF">2020-01-13T17:06:00Z</dcterms:modified>
</cp:coreProperties>
</file>