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A95F" w14:textId="77777777" w:rsidR="00AB3283" w:rsidRPr="00B379EA" w:rsidRDefault="00AB3283">
      <w:pPr>
        <w:rPr>
          <w:rFonts w:ascii="Trebuchet MS" w:hAnsi="Trebuchet MS"/>
          <w:sz w:val="20"/>
        </w:rPr>
      </w:pPr>
    </w:p>
    <w:p w14:paraId="12F157C3" w14:textId="77777777" w:rsidR="003552AE" w:rsidRPr="00B379EA" w:rsidRDefault="003552AE">
      <w:pPr>
        <w:rPr>
          <w:rFonts w:ascii="Trebuchet MS" w:hAnsi="Trebuchet MS"/>
          <w:sz w:val="20"/>
        </w:rPr>
      </w:pPr>
    </w:p>
    <w:p w14:paraId="4FC09ACC" w14:textId="77777777" w:rsidR="003552AE" w:rsidRPr="00B379EA" w:rsidRDefault="003552AE">
      <w:pPr>
        <w:rPr>
          <w:rFonts w:ascii="Trebuchet MS" w:hAnsi="Trebuchet MS"/>
          <w:sz w:val="20"/>
        </w:rPr>
      </w:pPr>
    </w:p>
    <w:p w14:paraId="2AFF5E79" w14:textId="77777777" w:rsidR="003552AE" w:rsidRPr="00B379EA" w:rsidRDefault="003552AE">
      <w:pPr>
        <w:rPr>
          <w:rFonts w:ascii="Trebuchet MS" w:hAnsi="Trebuchet MS"/>
          <w:sz w:val="20"/>
        </w:rPr>
      </w:pPr>
    </w:p>
    <w:p w14:paraId="21D8240C" w14:textId="77777777" w:rsidR="003552AE" w:rsidRPr="00B379EA" w:rsidRDefault="003552AE">
      <w:pPr>
        <w:rPr>
          <w:rFonts w:ascii="Trebuchet MS" w:hAnsi="Trebuchet MS"/>
          <w:sz w:val="20"/>
        </w:rPr>
      </w:pPr>
      <w:r w:rsidRPr="00B379EA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3661759" wp14:editId="6E9A894C">
            <wp:simplePos x="0" y="0"/>
            <wp:positionH relativeFrom="page">
              <wp:posOffset>2400300</wp:posOffset>
            </wp:positionH>
            <wp:positionV relativeFrom="page">
              <wp:posOffset>2595880</wp:posOffset>
            </wp:positionV>
            <wp:extent cx="2567940" cy="3074670"/>
            <wp:effectExtent l="0" t="0" r="3810" b="0"/>
            <wp:wrapTopAndBottom/>
            <wp:docPr id="1" name="Bilde 2" descr="UiS_no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S_nor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0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B9CE6" w14:textId="77777777" w:rsidR="003552AE" w:rsidRPr="00B379EA" w:rsidRDefault="003552AE" w:rsidP="003552AE">
      <w:pPr>
        <w:pStyle w:val="Tittel"/>
        <w:jc w:val="center"/>
      </w:pPr>
    </w:p>
    <w:p w14:paraId="18EF1AC5" w14:textId="77777777" w:rsidR="003552AE" w:rsidRPr="00B379EA" w:rsidRDefault="003552AE" w:rsidP="003552AE">
      <w:pPr>
        <w:pStyle w:val="Tittel"/>
        <w:jc w:val="center"/>
      </w:pPr>
    </w:p>
    <w:p w14:paraId="27E2AABF" w14:textId="77777777" w:rsidR="003552AE" w:rsidRPr="00B379EA" w:rsidRDefault="003552AE" w:rsidP="003552AE">
      <w:pPr>
        <w:pStyle w:val="Tittel"/>
        <w:jc w:val="center"/>
      </w:pPr>
    </w:p>
    <w:p w14:paraId="3DBD1730" w14:textId="77777777" w:rsidR="003552AE" w:rsidRPr="00B379EA" w:rsidRDefault="003552AE" w:rsidP="003552AE">
      <w:pPr>
        <w:pStyle w:val="Tittel"/>
        <w:jc w:val="center"/>
      </w:pPr>
    </w:p>
    <w:p w14:paraId="1A2F4FF3" w14:textId="77777777" w:rsidR="003552AE" w:rsidRPr="00B379EA" w:rsidRDefault="003552AE" w:rsidP="003552AE">
      <w:pPr>
        <w:pStyle w:val="Tittel"/>
        <w:jc w:val="center"/>
      </w:pPr>
    </w:p>
    <w:p w14:paraId="241AEA02" w14:textId="77777777" w:rsidR="003552AE" w:rsidRPr="00B379EA" w:rsidRDefault="003552AE" w:rsidP="003552AE">
      <w:pPr>
        <w:pStyle w:val="Tittel"/>
        <w:jc w:val="center"/>
      </w:pPr>
    </w:p>
    <w:p w14:paraId="37900234" w14:textId="77777777" w:rsidR="003552AE" w:rsidRPr="00B379EA" w:rsidRDefault="00A470BF" w:rsidP="003552AE">
      <w:pPr>
        <w:pStyle w:val="Tittel"/>
        <w:jc w:val="center"/>
        <w:rPr>
          <w:color w:val="1F4E79" w:themeColor="accent1" w:themeShade="80"/>
        </w:rPr>
      </w:pPr>
      <w:r w:rsidRPr="00B379EA">
        <w:rPr>
          <w:color w:val="1F4E79" w:themeColor="accent1" w:themeShade="80"/>
        </w:rPr>
        <w:t>Programplan for Lektorutdanningen</w:t>
      </w:r>
      <w:r w:rsidR="00372446">
        <w:rPr>
          <w:color w:val="1F4E79" w:themeColor="accent1" w:themeShade="80"/>
        </w:rPr>
        <w:br/>
      </w:r>
    </w:p>
    <w:p w14:paraId="2AB15690" w14:textId="77777777" w:rsidR="003552AE" w:rsidRPr="00B379EA" w:rsidRDefault="003552AE">
      <w:pPr>
        <w:rPr>
          <w:rFonts w:ascii="Trebuchet MS" w:hAnsi="Trebuchet MS"/>
          <w:sz w:val="20"/>
        </w:rPr>
      </w:pPr>
    </w:p>
    <w:p w14:paraId="7052ABB3" w14:textId="77777777" w:rsidR="00357A41" w:rsidRDefault="00357A41">
      <w:pPr>
        <w:rPr>
          <w:rFonts w:ascii="Trebuchet MS" w:hAnsi="Trebuchet MS"/>
          <w:sz w:val="20"/>
        </w:rPr>
      </w:pPr>
    </w:p>
    <w:p w14:paraId="2E91E69E" w14:textId="77777777" w:rsidR="003552AE" w:rsidRPr="00357A41" w:rsidRDefault="00357A41">
      <w:pPr>
        <w:rPr>
          <w:rFonts w:cstheme="minorHAnsi"/>
          <w:sz w:val="32"/>
          <w:szCs w:val="32"/>
        </w:rPr>
      </w:pPr>
      <w:r w:rsidRPr="00357A41">
        <w:rPr>
          <w:rFonts w:cstheme="minorHAnsi"/>
          <w:sz w:val="32"/>
          <w:szCs w:val="32"/>
        </w:rPr>
        <w:lastRenderedPageBreak/>
        <w:t>Innhold</w:t>
      </w:r>
    </w:p>
    <w:p w14:paraId="2E490727" w14:textId="77777777" w:rsidR="003552AE" w:rsidRPr="00B379EA" w:rsidRDefault="003552AE">
      <w:pPr>
        <w:rPr>
          <w:rFonts w:ascii="Trebuchet MS" w:hAnsi="Trebuchet MS"/>
          <w:sz w:val="20"/>
        </w:rPr>
      </w:pPr>
    </w:p>
    <w:sdt>
      <w:sdtPr>
        <w:id w:val="-5222407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A42F25" w14:textId="77777777" w:rsidR="00357A41" w:rsidRDefault="00347ABC">
          <w:pPr>
            <w:pStyle w:val="INNH1"/>
            <w:tabs>
              <w:tab w:val="left" w:pos="440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072229" w:history="1">
            <w:r w:rsidR="00357A41" w:rsidRPr="00A35300">
              <w:rPr>
                <w:rStyle w:val="Hyperkobling"/>
                <w:noProof/>
              </w:rPr>
              <w:t>1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Innledning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_Toc21072229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3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2FB17F53" w14:textId="77777777" w:rsidR="00357A41" w:rsidRDefault="0041406E">
          <w:pPr>
            <w:pStyle w:val="INNH1"/>
            <w:tabs>
              <w:tab w:val="left" w:pos="440"/>
            </w:tabs>
            <w:rPr>
              <w:rFonts w:eastAsiaTheme="minorEastAsia"/>
              <w:noProof/>
              <w:lang w:eastAsia="nb-NO"/>
            </w:rPr>
          </w:pPr>
          <w:hyperlink w:anchor="_Toc21072230" w:history="1">
            <w:r w:rsidR="00357A41" w:rsidRPr="00A35300">
              <w:rPr>
                <w:rStyle w:val="Hyperkobling"/>
                <w:noProof/>
              </w:rPr>
              <w:t>2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Omfang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_Toc21072230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3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476E67AC" w14:textId="77777777" w:rsidR="00357A41" w:rsidRDefault="0041406E">
          <w:pPr>
            <w:pStyle w:val="INNH1"/>
            <w:tabs>
              <w:tab w:val="left" w:pos="440"/>
            </w:tabs>
            <w:rPr>
              <w:rFonts w:eastAsiaTheme="minorEastAsia"/>
              <w:noProof/>
              <w:lang w:eastAsia="nb-NO"/>
            </w:rPr>
          </w:pPr>
          <w:hyperlink w:anchor="_Toc21072231" w:history="1">
            <w:r w:rsidR="00357A41" w:rsidRPr="00A35300">
              <w:rPr>
                <w:rStyle w:val="Hyperkobling"/>
                <w:noProof/>
              </w:rPr>
              <w:t>3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Formål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_Toc21072231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3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718C0720" w14:textId="77777777" w:rsidR="00357A41" w:rsidRDefault="0041406E">
          <w:pPr>
            <w:pStyle w:val="INNH1"/>
            <w:tabs>
              <w:tab w:val="left" w:pos="440"/>
            </w:tabs>
            <w:rPr>
              <w:rFonts w:eastAsiaTheme="minorEastAsia"/>
              <w:noProof/>
              <w:lang w:eastAsia="nb-NO"/>
            </w:rPr>
          </w:pPr>
          <w:hyperlink w:anchor="_Toc21072232" w:history="1">
            <w:r w:rsidR="00357A41" w:rsidRPr="00A35300">
              <w:rPr>
                <w:rStyle w:val="Hyperkobling"/>
                <w:noProof/>
              </w:rPr>
              <w:t>4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Læringsutbytte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_Toc21072232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3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23FA4812" w14:textId="77777777" w:rsidR="00357A41" w:rsidRDefault="0041406E">
          <w:pPr>
            <w:pStyle w:val="INNH1"/>
            <w:tabs>
              <w:tab w:val="left" w:pos="440"/>
            </w:tabs>
            <w:rPr>
              <w:rFonts w:eastAsiaTheme="minorEastAsia"/>
              <w:noProof/>
              <w:lang w:eastAsia="nb-NO"/>
            </w:rPr>
          </w:pPr>
          <w:hyperlink w:anchor="_Toc21072233" w:history="1">
            <w:r w:rsidR="00357A41" w:rsidRPr="00A35300">
              <w:rPr>
                <w:rStyle w:val="Hyperkobling"/>
                <w:noProof/>
              </w:rPr>
              <w:t>5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Innhold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_Toc21072233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4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53AB8E50" w14:textId="77777777" w:rsidR="00357A41" w:rsidRDefault="0041406E">
          <w:pPr>
            <w:pStyle w:val="INNH1"/>
            <w:tabs>
              <w:tab w:val="left" w:pos="440"/>
            </w:tabs>
            <w:rPr>
              <w:rFonts w:eastAsiaTheme="minorEastAsia"/>
              <w:noProof/>
              <w:lang w:eastAsia="nb-NO"/>
            </w:rPr>
          </w:pPr>
          <w:hyperlink w:anchor="_Toc21072234" w:history="1">
            <w:r w:rsidR="00357A41" w:rsidRPr="00A35300">
              <w:rPr>
                <w:rStyle w:val="Hyperkobling"/>
                <w:noProof/>
              </w:rPr>
              <w:t>6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Opptakskrav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_Toc21072234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5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777F809B" w14:textId="77777777" w:rsidR="00357A41" w:rsidRDefault="0041406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072235" w:history="1">
            <w:r w:rsidR="00357A41" w:rsidRPr="00A35300">
              <w:rPr>
                <w:rStyle w:val="Hyperkobling"/>
                <w:noProof/>
              </w:rPr>
              <w:t>6.1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Humanistiske fag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_Toc21072235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5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7175A993" w14:textId="77777777" w:rsidR="00357A41" w:rsidRDefault="0041406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072236" w:history="1">
            <w:r w:rsidR="00357A41" w:rsidRPr="00A35300">
              <w:rPr>
                <w:rStyle w:val="Hyperkobling"/>
                <w:noProof/>
              </w:rPr>
              <w:t>6.2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Realfag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_Toc21072236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5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49F76290" w14:textId="77777777" w:rsidR="00357A41" w:rsidRDefault="0041406E">
          <w:pPr>
            <w:pStyle w:val="INNH1"/>
            <w:tabs>
              <w:tab w:val="left" w:pos="440"/>
            </w:tabs>
            <w:rPr>
              <w:rFonts w:eastAsiaTheme="minorEastAsia"/>
              <w:noProof/>
              <w:lang w:eastAsia="nb-NO"/>
            </w:rPr>
          </w:pPr>
          <w:hyperlink w:anchor="_Toc21072237" w:history="1">
            <w:r w:rsidR="00357A41" w:rsidRPr="00A35300">
              <w:rPr>
                <w:rStyle w:val="Hyperkobling"/>
                <w:noProof/>
              </w:rPr>
              <w:t>7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Organisering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_Toc21072237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5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328D1963" w14:textId="77777777" w:rsidR="00357A41" w:rsidRDefault="0041406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072238" w:history="1">
            <w:r w:rsidR="00357A41" w:rsidRPr="00A35300">
              <w:rPr>
                <w:rStyle w:val="Hyperkobling"/>
                <w:noProof/>
              </w:rPr>
              <w:t>7.1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Studieplan for humanistiske fag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_Toc21072238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5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6A13B418" w14:textId="77777777" w:rsidR="00357A41" w:rsidRDefault="0041406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072239" w:history="1">
            <w:r w:rsidR="00357A41" w:rsidRPr="00A35300">
              <w:rPr>
                <w:rStyle w:val="Hyperkobling"/>
                <w:noProof/>
              </w:rPr>
              <w:t>7.2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Studieplan for realfag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_Toc21072239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6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10F0E15A" w14:textId="77777777" w:rsidR="00357A41" w:rsidRDefault="0041406E">
          <w:pPr>
            <w:pStyle w:val="INNH1"/>
            <w:tabs>
              <w:tab w:val="left" w:pos="440"/>
            </w:tabs>
            <w:rPr>
              <w:rFonts w:eastAsiaTheme="minorEastAsia"/>
              <w:noProof/>
              <w:lang w:eastAsia="nb-NO"/>
            </w:rPr>
          </w:pPr>
          <w:hyperlink w:anchor="_Toc21072240" w:history="1">
            <w:r w:rsidR="00357A41" w:rsidRPr="00A35300">
              <w:rPr>
                <w:rStyle w:val="Hyperkobling"/>
                <w:noProof/>
              </w:rPr>
              <w:t>8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Arbeidsformer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_Toc21072240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7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0401EB01" w14:textId="77777777" w:rsidR="00357A41" w:rsidRDefault="0041406E">
          <w:pPr>
            <w:pStyle w:val="INNH1"/>
            <w:tabs>
              <w:tab w:val="left" w:pos="440"/>
            </w:tabs>
            <w:rPr>
              <w:rFonts w:eastAsiaTheme="minorEastAsia"/>
              <w:noProof/>
              <w:lang w:eastAsia="nb-NO"/>
            </w:rPr>
          </w:pPr>
          <w:hyperlink w:anchor="_Toc21072241" w:history="1">
            <w:r w:rsidR="00357A41" w:rsidRPr="00A35300">
              <w:rPr>
                <w:rStyle w:val="Hyperkobling"/>
                <w:noProof/>
              </w:rPr>
              <w:t>9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Praksis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_Toc21072241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8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58A12668" w14:textId="77777777" w:rsidR="00357A41" w:rsidRDefault="0041406E">
          <w:pPr>
            <w:pStyle w:val="INNH1"/>
            <w:tabs>
              <w:tab w:val="left" w:pos="660"/>
            </w:tabs>
            <w:rPr>
              <w:rFonts w:eastAsiaTheme="minorEastAsia"/>
              <w:noProof/>
              <w:lang w:eastAsia="nb-NO"/>
            </w:rPr>
          </w:pPr>
          <w:hyperlink w:anchor="_Toc21072242" w:history="1">
            <w:r w:rsidR="00357A41" w:rsidRPr="00A35300">
              <w:rPr>
                <w:rStyle w:val="Hyperkobling"/>
                <w:noProof/>
              </w:rPr>
              <w:t>10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Vurderingsordninger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_Toc21072242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8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394B4198" w14:textId="77777777" w:rsidR="00357A41" w:rsidRDefault="0041406E">
          <w:pPr>
            <w:pStyle w:val="INNH1"/>
            <w:tabs>
              <w:tab w:val="left" w:pos="660"/>
            </w:tabs>
            <w:rPr>
              <w:rFonts w:eastAsiaTheme="minorEastAsia"/>
              <w:noProof/>
              <w:lang w:eastAsia="nb-NO"/>
            </w:rPr>
          </w:pPr>
          <w:hyperlink w:anchor="_Toc21072243" w:history="1">
            <w:r w:rsidR="00357A41" w:rsidRPr="00A35300">
              <w:rPr>
                <w:rStyle w:val="Hyperkobling"/>
                <w:noProof/>
              </w:rPr>
              <w:t>11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Skikkethet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_Toc21072243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8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17202795" w14:textId="77777777" w:rsidR="00357A41" w:rsidRDefault="0041406E">
          <w:pPr>
            <w:pStyle w:val="INNH1"/>
            <w:tabs>
              <w:tab w:val="left" w:pos="660"/>
            </w:tabs>
            <w:rPr>
              <w:rFonts w:eastAsiaTheme="minorEastAsia"/>
              <w:noProof/>
              <w:lang w:eastAsia="nb-NO"/>
            </w:rPr>
          </w:pPr>
          <w:hyperlink w:anchor="_Toc21072244" w:history="1">
            <w:r w:rsidR="00357A41" w:rsidRPr="00A35300">
              <w:rPr>
                <w:rStyle w:val="Hyperkobling"/>
                <w:noProof/>
              </w:rPr>
              <w:t>12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Innpass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_Toc21072244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9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479B3DEB" w14:textId="77777777" w:rsidR="00357A41" w:rsidRDefault="0041406E">
          <w:pPr>
            <w:pStyle w:val="INNH1"/>
            <w:tabs>
              <w:tab w:val="left" w:pos="660"/>
            </w:tabs>
            <w:rPr>
              <w:rFonts w:eastAsiaTheme="minorEastAsia"/>
              <w:noProof/>
              <w:lang w:eastAsia="nb-NO"/>
            </w:rPr>
          </w:pPr>
          <w:hyperlink w:anchor="_Toc21072245" w:history="1">
            <w:r w:rsidR="00357A41" w:rsidRPr="00A35300">
              <w:rPr>
                <w:rStyle w:val="Hyperkobling"/>
                <w:noProof/>
              </w:rPr>
              <w:t>13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Studieprogresjon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_Toc21072245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9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29A34274" w14:textId="77777777" w:rsidR="00357A41" w:rsidRDefault="0041406E">
          <w:pPr>
            <w:pStyle w:val="INNH1"/>
            <w:tabs>
              <w:tab w:val="left" w:pos="660"/>
            </w:tabs>
            <w:rPr>
              <w:rFonts w:eastAsiaTheme="minorEastAsia"/>
              <w:noProof/>
              <w:lang w:eastAsia="nb-NO"/>
            </w:rPr>
          </w:pPr>
          <w:hyperlink w:anchor="_Toc21072246" w:history="1">
            <w:r w:rsidR="00357A41" w:rsidRPr="00A35300">
              <w:rPr>
                <w:rStyle w:val="Hyperkobling"/>
                <w:noProof/>
              </w:rPr>
              <w:t>14</w:t>
            </w:r>
            <w:r w:rsidR="00357A41">
              <w:rPr>
                <w:rFonts w:eastAsiaTheme="minorEastAsia"/>
                <w:noProof/>
                <w:lang w:eastAsia="nb-NO"/>
              </w:rPr>
              <w:tab/>
            </w:r>
            <w:r w:rsidR="00357A41" w:rsidRPr="00A35300">
              <w:rPr>
                <w:rStyle w:val="Hyperkobling"/>
                <w:noProof/>
              </w:rPr>
              <w:t>Internasjonalisering</w:t>
            </w:r>
            <w:r w:rsidR="00357A41">
              <w:rPr>
                <w:noProof/>
                <w:webHidden/>
              </w:rPr>
              <w:tab/>
            </w:r>
            <w:r w:rsidR="00357A41">
              <w:rPr>
                <w:noProof/>
                <w:webHidden/>
              </w:rPr>
              <w:fldChar w:fldCharType="begin"/>
            </w:r>
            <w:r w:rsidR="00357A41">
              <w:rPr>
                <w:noProof/>
                <w:webHidden/>
              </w:rPr>
              <w:instrText xml:space="preserve"> PAGEREF _Toc21072246 \h </w:instrText>
            </w:r>
            <w:r w:rsidR="00357A41">
              <w:rPr>
                <w:noProof/>
                <w:webHidden/>
              </w:rPr>
            </w:r>
            <w:r w:rsidR="00357A41">
              <w:rPr>
                <w:noProof/>
                <w:webHidden/>
              </w:rPr>
              <w:fldChar w:fldCharType="separate"/>
            </w:r>
            <w:r w:rsidR="00357A41">
              <w:rPr>
                <w:noProof/>
                <w:webHidden/>
              </w:rPr>
              <w:t>9</w:t>
            </w:r>
            <w:r w:rsidR="00357A41">
              <w:rPr>
                <w:noProof/>
                <w:webHidden/>
              </w:rPr>
              <w:fldChar w:fldCharType="end"/>
            </w:r>
          </w:hyperlink>
        </w:p>
        <w:p w14:paraId="77392D0F" w14:textId="77777777" w:rsidR="00347ABC" w:rsidRDefault="00347ABC" w:rsidP="00372446">
          <w:r>
            <w:rPr>
              <w:b/>
              <w:bCs/>
            </w:rPr>
            <w:fldChar w:fldCharType="end"/>
          </w:r>
        </w:p>
      </w:sdtContent>
    </w:sdt>
    <w:p w14:paraId="67829F3E" w14:textId="77777777" w:rsidR="00372446" w:rsidRDefault="0037244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9240509" w14:textId="77777777" w:rsidR="00372446" w:rsidRDefault="003552AE" w:rsidP="00357A41">
      <w:pPr>
        <w:pStyle w:val="Overskrift1"/>
      </w:pPr>
      <w:bookmarkStart w:id="0" w:name="_Toc21072229"/>
      <w:r w:rsidRPr="00357A41">
        <w:lastRenderedPageBreak/>
        <w:t>Innledning</w:t>
      </w:r>
      <w:bookmarkEnd w:id="0"/>
    </w:p>
    <w:p w14:paraId="15E1F93F" w14:textId="77777777" w:rsidR="00507193" w:rsidRPr="00B379EA" w:rsidRDefault="00507193" w:rsidP="00507193">
      <w:r w:rsidRPr="00B379EA">
        <w:t xml:space="preserve">Denne programplanen bygger på </w:t>
      </w:r>
      <w:hyperlink r:id="rId9" w:history="1">
        <w:r w:rsidRPr="00E50544">
          <w:rPr>
            <w:rStyle w:val="Hyperkobling"/>
          </w:rPr>
          <w:t xml:space="preserve">Forskrift om rammeplan for </w:t>
        </w:r>
        <w:r w:rsidR="00B379EA" w:rsidRPr="00E50544">
          <w:rPr>
            <w:rStyle w:val="Hyperkobling"/>
          </w:rPr>
          <w:t xml:space="preserve">lektorutdanning </w:t>
        </w:r>
        <w:r w:rsidR="00A470BF" w:rsidRPr="00E50544">
          <w:rPr>
            <w:rStyle w:val="Hyperkobling"/>
          </w:rPr>
          <w:t>for trinn 8-13</w:t>
        </w:r>
      </w:hyperlink>
      <w:r w:rsidRPr="00B379EA">
        <w:t xml:space="preserve"> fast</w:t>
      </w:r>
      <w:r w:rsidR="00A470BF" w:rsidRPr="00B379EA">
        <w:t>satt av Kunnskapsdepartementet 18</w:t>
      </w:r>
      <w:r w:rsidRPr="00B379EA">
        <w:t xml:space="preserve">. </w:t>
      </w:r>
      <w:r w:rsidR="00A470BF" w:rsidRPr="00B379EA">
        <w:t>mars 2013</w:t>
      </w:r>
      <w:r w:rsidRPr="00B379EA">
        <w:t xml:space="preserve"> med hjemmel i lov om universiteter og høyskoler av 1. april 2005 nr. 15 § 3-2 annet ledd. </w:t>
      </w:r>
      <w:r w:rsidR="000A0546">
        <w:t xml:space="preserve">Lektorutdanningens programplan er godkjent av Utdanningsutvalget ved UiS, på fullmakt fra universitetsstyret ved UiS, i møte </w:t>
      </w:r>
      <w:r w:rsidR="00A05947">
        <w:t>05.02.13.</w:t>
      </w:r>
      <w:r w:rsidR="0028120F">
        <w:t xml:space="preserve"> </w:t>
      </w:r>
    </w:p>
    <w:p w14:paraId="1923AA99" w14:textId="77777777" w:rsidR="00273F4A" w:rsidRPr="00B379EA" w:rsidRDefault="00273F4A" w:rsidP="00273F4A">
      <w:pPr>
        <w:pStyle w:val="Overskrift1"/>
      </w:pPr>
      <w:bookmarkStart w:id="1" w:name="_Toc21072230"/>
      <w:r w:rsidRPr="00B379EA">
        <w:t>Omfang</w:t>
      </w:r>
      <w:bookmarkEnd w:id="1"/>
    </w:p>
    <w:p w14:paraId="085478B7" w14:textId="77777777" w:rsidR="00273F4A" w:rsidRPr="00B379EA" w:rsidRDefault="00A470BF" w:rsidP="00507193">
      <w:r w:rsidRPr="00B379EA">
        <w:t>Lektorutdanningen for trinn 8</w:t>
      </w:r>
      <w:r w:rsidR="009A5965" w:rsidRPr="00B379EA">
        <w:t xml:space="preserve">-13 er et heltidsstudium med et omfang på </w:t>
      </w:r>
      <w:r w:rsidRPr="00B379EA">
        <w:t>300 studiepoeng fordelt på ti</w:t>
      </w:r>
      <w:r w:rsidR="009A5965" w:rsidRPr="00B379EA">
        <w:t xml:space="preserve"> semestre. </w:t>
      </w:r>
    </w:p>
    <w:p w14:paraId="2BA7C2BF" w14:textId="77777777" w:rsidR="00DA24E5" w:rsidRPr="00B379EA" w:rsidRDefault="00DA24E5" w:rsidP="00DA24E5">
      <w:pPr>
        <w:pStyle w:val="Overskrift1"/>
      </w:pPr>
      <w:bookmarkStart w:id="2" w:name="_Toc21072231"/>
      <w:r w:rsidRPr="00B379EA">
        <w:t>Formål</w:t>
      </w:r>
      <w:bookmarkEnd w:id="2"/>
    </w:p>
    <w:p w14:paraId="5DE6F10D" w14:textId="77777777" w:rsidR="00DA24E5" w:rsidRPr="00B379EA" w:rsidRDefault="008B5915" w:rsidP="008B5915">
      <w:pPr>
        <w:pStyle w:val="Default"/>
        <w:rPr>
          <w:sz w:val="22"/>
          <w:szCs w:val="22"/>
        </w:rPr>
      </w:pPr>
      <w:r w:rsidRPr="00B379EA">
        <w:rPr>
          <w:sz w:val="22"/>
          <w:szCs w:val="22"/>
        </w:rPr>
        <w:t xml:space="preserve">Lektorutdanningen for trinn 8 – 13 er integrert, profesjonsrettet og forsknings- og erfaringsbasert. </w:t>
      </w:r>
      <w:r w:rsidR="00DA24E5" w:rsidRPr="00B379EA">
        <w:rPr>
          <w:sz w:val="22"/>
          <w:szCs w:val="22"/>
        </w:rPr>
        <w:t>Utdanningen</w:t>
      </w:r>
      <w:r w:rsidRPr="00B379EA">
        <w:rPr>
          <w:sz w:val="22"/>
          <w:szCs w:val="22"/>
        </w:rPr>
        <w:t xml:space="preserve"> </w:t>
      </w:r>
      <w:r w:rsidR="00DA24E5" w:rsidRPr="00B379EA">
        <w:rPr>
          <w:sz w:val="22"/>
          <w:szCs w:val="22"/>
        </w:rPr>
        <w:t>ivareta</w:t>
      </w:r>
      <w:r w:rsidR="007D6BA5">
        <w:rPr>
          <w:sz w:val="22"/>
          <w:szCs w:val="22"/>
        </w:rPr>
        <w:t>r</w:t>
      </w:r>
      <w:r w:rsidR="00DA24E5" w:rsidRPr="00B379EA">
        <w:rPr>
          <w:sz w:val="22"/>
          <w:szCs w:val="22"/>
        </w:rPr>
        <w:t xml:space="preserve"> sammenhengen mellom fagstudier, pedagogikk, fa</w:t>
      </w:r>
      <w:r w:rsidR="007249C5">
        <w:rPr>
          <w:sz w:val="22"/>
          <w:szCs w:val="22"/>
        </w:rPr>
        <w:t xml:space="preserve">gdidaktikk og </w:t>
      </w:r>
      <w:r w:rsidR="007249C5" w:rsidRPr="00527233">
        <w:rPr>
          <w:color w:val="auto"/>
          <w:sz w:val="22"/>
          <w:szCs w:val="22"/>
        </w:rPr>
        <w:t xml:space="preserve">praksisopplæring og organiseres på en måte som sikrer progresjon. </w:t>
      </w:r>
      <w:r w:rsidR="00DA24E5" w:rsidRPr="00527233">
        <w:rPr>
          <w:color w:val="auto"/>
          <w:sz w:val="22"/>
          <w:szCs w:val="22"/>
        </w:rPr>
        <w:t>Utdanningen forholde</w:t>
      </w:r>
      <w:r w:rsidRPr="00527233">
        <w:rPr>
          <w:color w:val="auto"/>
          <w:sz w:val="22"/>
          <w:szCs w:val="22"/>
        </w:rPr>
        <w:t>r</w:t>
      </w:r>
      <w:r w:rsidR="00DA24E5" w:rsidRPr="00527233">
        <w:rPr>
          <w:color w:val="auto"/>
          <w:sz w:val="22"/>
          <w:szCs w:val="22"/>
        </w:rPr>
        <w:t xml:space="preserve"> seg til opplæringsloven og gjeldende læreplaner for grunnopplæringen.</w:t>
      </w:r>
      <w:r w:rsidR="00BE46E9" w:rsidRPr="00527233">
        <w:rPr>
          <w:color w:val="auto"/>
          <w:sz w:val="22"/>
          <w:szCs w:val="22"/>
        </w:rPr>
        <w:t xml:space="preserve"> Utdanningen </w:t>
      </w:r>
      <w:r w:rsidR="00981756">
        <w:rPr>
          <w:color w:val="auto"/>
          <w:sz w:val="22"/>
          <w:szCs w:val="22"/>
        </w:rPr>
        <w:t xml:space="preserve">er et profesjonsstudium som utdanner lærere for ungdomstrinnet og for den videregående skolen. </w:t>
      </w:r>
    </w:p>
    <w:p w14:paraId="7FBA6D7D" w14:textId="77777777" w:rsidR="00273F4A" w:rsidRPr="00B379EA" w:rsidRDefault="00273F4A" w:rsidP="00273F4A">
      <w:pPr>
        <w:pStyle w:val="Overskrift1"/>
      </w:pPr>
      <w:bookmarkStart w:id="3" w:name="_Toc21072232"/>
      <w:r w:rsidRPr="00B379EA">
        <w:t>Læringsutbytte</w:t>
      </w:r>
      <w:bookmarkEnd w:id="3"/>
    </w:p>
    <w:p w14:paraId="2E075896" w14:textId="77777777" w:rsidR="00273F4A" w:rsidRPr="00B379EA" w:rsidRDefault="00273F4A" w:rsidP="00273F4A">
      <w:pPr>
        <w:pStyle w:val="Default"/>
        <w:rPr>
          <w:sz w:val="22"/>
          <w:szCs w:val="22"/>
        </w:rPr>
      </w:pPr>
      <w:r w:rsidRPr="00B379EA">
        <w:rPr>
          <w:sz w:val="22"/>
          <w:szCs w:val="22"/>
        </w:rPr>
        <w:t xml:space="preserve">Kandidaten skal etter fullført </w:t>
      </w:r>
      <w:r w:rsidR="00A470BF" w:rsidRPr="00B379EA">
        <w:rPr>
          <w:sz w:val="22"/>
          <w:szCs w:val="22"/>
        </w:rPr>
        <w:t>lektorutdanning</w:t>
      </w:r>
      <w:r w:rsidRPr="00B379EA">
        <w:rPr>
          <w:sz w:val="22"/>
          <w:szCs w:val="22"/>
        </w:rPr>
        <w:t xml:space="preserve"> ha følgende samlede læringsutbytte definert som kunnskap, ferdigheter og generell kompetanse. </w:t>
      </w:r>
    </w:p>
    <w:p w14:paraId="6ADE35DA" w14:textId="77777777" w:rsidR="008B5915" w:rsidRPr="00B379EA" w:rsidRDefault="008B5915" w:rsidP="008B5915">
      <w:pPr>
        <w:pStyle w:val="Default"/>
      </w:pPr>
    </w:p>
    <w:p w14:paraId="69C4D159" w14:textId="77777777" w:rsidR="008B5915" w:rsidRPr="00B379EA" w:rsidRDefault="008B5915" w:rsidP="008B5915">
      <w:pPr>
        <w:pStyle w:val="Default"/>
        <w:rPr>
          <w:sz w:val="22"/>
          <w:szCs w:val="22"/>
        </w:rPr>
      </w:pPr>
      <w:r w:rsidRPr="00B379EA">
        <w:rPr>
          <w:b/>
          <w:bCs/>
          <w:sz w:val="22"/>
          <w:szCs w:val="22"/>
        </w:rPr>
        <w:t xml:space="preserve">Kunnskap </w:t>
      </w:r>
    </w:p>
    <w:p w14:paraId="3EA02590" w14:textId="77777777" w:rsidR="008B5915" w:rsidRPr="00B379EA" w:rsidRDefault="008B5915" w:rsidP="008B5915">
      <w:pPr>
        <w:pStyle w:val="Default"/>
        <w:rPr>
          <w:sz w:val="22"/>
          <w:szCs w:val="22"/>
        </w:rPr>
      </w:pPr>
      <w:r w:rsidRPr="00B379EA">
        <w:rPr>
          <w:sz w:val="22"/>
          <w:szCs w:val="22"/>
        </w:rPr>
        <w:t xml:space="preserve">Kandidaten </w:t>
      </w:r>
    </w:p>
    <w:p w14:paraId="20CDE42D" w14:textId="77777777" w:rsidR="008B5915" w:rsidRPr="00B379EA" w:rsidRDefault="008B5915" w:rsidP="003142EF">
      <w:pPr>
        <w:pStyle w:val="Default"/>
        <w:numPr>
          <w:ilvl w:val="0"/>
          <w:numId w:val="14"/>
        </w:numPr>
        <w:spacing w:after="18"/>
        <w:rPr>
          <w:sz w:val="22"/>
          <w:szCs w:val="22"/>
        </w:rPr>
      </w:pPr>
      <w:r w:rsidRPr="00B379EA">
        <w:rPr>
          <w:sz w:val="22"/>
          <w:szCs w:val="22"/>
        </w:rPr>
        <w:t xml:space="preserve">har avansert kunnskap innenfor valgte fag og spesialisert innsikt i et profesjonsrelevant fagområde </w:t>
      </w:r>
    </w:p>
    <w:p w14:paraId="15B7442E" w14:textId="77777777" w:rsidR="008B5915" w:rsidRPr="00B379EA" w:rsidRDefault="008B5915" w:rsidP="003142EF">
      <w:pPr>
        <w:pStyle w:val="Default"/>
        <w:numPr>
          <w:ilvl w:val="0"/>
          <w:numId w:val="14"/>
        </w:numPr>
        <w:spacing w:after="18"/>
        <w:rPr>
          <w:sz w:val="22"/>
          <w:szCs w:val="22"/>
        </w:rPr>
      </w:pPr>
      <w:r w:rsidRPr="00B379EA">
        <w:rPr>
          <w:sz w:val="22"/>
          <w:szCs w:val="22"/>
        </w:rPr>
        <w:t xml:space="preserve">har inngående kunnskap om vitenskapelige problemstillinger, forskningsteorier og -metoder i faglige, pedagogiske og fagdidaktiske spørsmål </w:t>
      </w:r>
    </w:p>
    <w:p w14:paraId="32BF442C" w14:textId="77777777" w:rsidR="008B5915" w:rsidRPr="00B379EA" w:rsidRDefault="008B5915" w:rsidP="003142EF">
      <w:pPr>
        <w:pStyle w:val="Default"/>
        <w:numPr>
          <w:ilvl w:val="0"/>
          <w:numId w:val="14"/>
        </w:numPr>
        <w:spacing w:after="18"/>
        <w:rPr>
          <w:sz w:val="22"/>
          <w:szCs w:val="22"/>
        </w:rPr>
      </w:pPr>
      <w:r w:rsidRPr="00B379EA">
        <w:rPr>
          <w:sz w:val="22"/>
          <w:szCs w:val="22"/>
        </w:rPr>
        <w:t xml:space="preserve">har kunnskap om utviklingen av skolen som organisasjon og fagene som skole-, kultur-, og </w:t>
      </w:r>
      <w:proofErr w:type="spellStart"/>
      <w:r w:rsidRPr="00B379EA">
        <w:rPr>
          <w:sz w:val="22"/>
          <w:szCs w:val="22"/>
        </w:rPr>
        <w:t>forskningsfag</w:t>
      </w:r>
      <w:proofErr w:type="spellEnd"/>
      <w:r w:rsidRPr="00B379EA">
        <w:rPr>
          <w:sz w:val="22"/>
          <w:szCs w:val="22"/>
        </w:rPr>
        <w:t xml:space="preserve"> og bred forståelse for skolens mandat, opplæringens verdigrunnlag og opplæringsløpet </w:t>
      </w:r>
    </w:p>
    <w:p w14:paraId="6EA70CF2" w14:textId="77777777" w:rsidR="008B5915" w:rsidRPr="00B379EA" w:rsidRDefault="008B5915" w:rsidP="003142EF">
      <w:pPr>
        <w:pStyle w:val="Default"/>
        <w:numPr>
          <w:ilvl w:val="0"/>
          <w:numId w:val="14"/>
        </w:numPr>
        <w:spacing w:after="18"/>
        <w:rPr>
          <w:sz w:val="22"/>
          <w:szCs w:val="22"/>
        </w:rPr>
      </w:pPr>
      <w:r w:rsidRPr="00B379EA">
        <w:rPr>
          <w:sz w:val="22"/>
          <w:szCs w:val="22"/>
        </w:rPr>
        <w:t xml:space="preserve">har inngående kunnskap om relevant forskningslitteratur og gjeldende lov- og planverk, og kan anvende denne på nye områder som er relevant for profesjonsutøvelsen </w:t>
      </w:r>
    </w:p>
    <w:p w14:paraId="19A88C43" w14:textId="77777777" w:rsidR="008B5915" w:rsidRPr="00060D36" w:rsidRDefault="008B5915" w:rsidP="003142EF">
      <w:pPr>
        <w:pStyle w:val="Default"/>
        <w:numPr>
          <w:ilvl w:val="0"/>
          <w:numId w:val="14"/>
        </w:numPr>
        <w:spacing w:after="18"/>
        <w:rPr>
          <w:sz w:val="22"/>
          <w:szCs w:val="22"/>
          <w:lang w:val="nn-NO"/>
        </w:rPr>
      </w:pPr>
      <w:r w:rsidRPr="00060D36">
        <w:rPr>
          <w:sz w:val="22"/>
          <w:szCs w:val="22"/>
          <w:lang w:val="nn-NO"/>
        </w:rPr>
        <w:t xml:space="preserve">har kunnskap om ungdomskultur og ungdoms utvikling og læring i ulike sosiale og </w:t>
      </w:r>
      <w:proofErr w:type="spellStart"/>
      <w:r w:rsidRPr="00060D36">
        <w:rPr>
          <w:sz w:val="22"/>
          <w:szCs w:val="22"/>
          <w:lang w:val="nn-NO"/>
        </w:rPr>
        <w:t>flerkulturelle</w:t>
      </w:r>
      <w:proofErr w:type="spellEnd"/>
      <w:r w:rsidRPr="00060D36">
        <w:rPr>
          <w:sz w:val="22"/>
          <w:szCs w:val="22"/>
          <w:lang w:val="nn-NO"/>
        </w:rPr>
        <w:t xml:space="preserve"> kontekster </w:t>
      </w:r>
    </w:p>
    <w:p w14:paraId="7219B2FD" w14:textId="77777777" w:rsidR="003142EF" w:rsidRPr="00B379EA" w:rsidRDefault="008B5915" w:rsidP="003142EF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B379EA">
        <w:rPr>
          <w:sz w:val="22"/>
          <w:szCs w:val="22"/>
        </w:rPr>
        <w:t xml:space="preserve">har kunnskap om ungdom i vanskelige situasjoner og om deres rettigheter i et nasjonalt og internasjonalt perspektiv </w:t>
      </w:r>
    </w:p>
    <w:p w14:paraId="5EF48D25" w14:textId="77777777" w:rsidR="003142EF" w:rsidRPr="00B379EA" w:rsidRDefault="003142EF" w:rsidP="003142EF">
      <w:pPr>
        <w:pStyle w:val="Default"/>
        <w:rPr>
          <w:sz w:val="22"/>
          <w:szCs w:val="22"/>
        </w:rPr>
      </w:pPr>
    </w:p>
    <w:p w14:paraId="66D79A62" w14:textId="77777777" w:rsidR="008B5915" w:rsidRPr="00B379EA" w:rsidRDefault="003142EF" w:rsidP="003142EF">
      <w:pPr>
        <w:pStyle w:val="Default"/>
        <w:rPr>
          <w:rFonts w:cstheme="minorBidi"/>
          <w:color w:val="auto"/>
          <w:sz w:val="22"/>
          <w:szCs w:val="22"/>
        </w:rPr>
      </w:pPr>
      <w:r w:rsidRPr="00B379EA">
        <w:rPr>
          <w:rFonts w:cstheme="minorBidi"/>
          <w:b/>
          <w:bCs/>
          <w:color w:val="auto"/>
          <w:sz w:val="22"/>
          <w:szCs w:val="22"/>
        </w:rPr>
        <w:t>Fe</w:t>
      </w:r>
      <w:r w:rsidR="008B5915" w:rsidRPr="00B379EA">
        <w:rPr>
          <w:rFonts w:cstheme="minorBidi"/>
          <w:b/>
          <w:bCs/>
          <w:color w:val="auto"/>
          <w:sz w:val="22"/>
          <w:szCs w:val="22"/>
        </w:rPr>
        <w:t xml:space="preserve">rdigheter </w:t>
      </w:r>
    </w:p>
    <w:p w14:paraId="784A888D" w14:textId="77777777" w:rsidR="008B5915" w:rsidRPr="00B379EA" w:rsidRDefault="008B5915" w:rsidP="008B5915">
      <w:pPr>
        <w:pStyle w:val="Default"/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t xml:space="preserve">Kandidaten </w:t>
      </w:r>
    </w:p>
    <w:p w14:paraId="5E657917" w14:textId="77777777" w:rsidR="008B5915" w:rsidRPr="00B379EA" w:rsidRDefault="008B5915" w:rsidP="008B5915">
      <w:pPr>
        <w:pStyle w:val="Default"/>
        <w:numPr>
          <w:ilvl w:val="0"/>
          <w:numId w:val="9"/>
        </w:numPr>
        <w:spacing w:after="18"/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t xml:space="preserve">kan orientere seg i faglitteratur, analysere og forholde seg kritisk til informasjonskilder og eksisterende teorier innenfor fagområdene </w:t>
      </w:r>
    </w:p>
    <w:p w14:paraId="75E34889" w14:textId="77777777" w:rsidR="008B5915" w:rsidRPr="00B379EA" w:rsidRDefault="008B5915" w:rsidP="008B5915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t xml:space="preserve">kan anvende faglitteratur og andre relevante informasjonskilder til å strukturere og formulere faglige resonnementer på ulike områder </w:t>
      </w:r>
    </w:p>
    <w:p w14:paraId="2B62A02A" w14:textId="77777777" w:rsidR="008B5915" w:rsidRPr="00B379EA" w:rsidRDefault="008B5915" w:rsidP="00F32A66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t xml:space="preserve">kan gjennomføre et selvstendig, avgrenset og profesjonsrelevant forskningsprosjekt under veiledning og i tråd med gjeldende forskningsetiske normer </w:t>
      </w:r>
    </w:p>
    <w:p w14:paraId="01A7306C" w14:textId="77777777" w:rsidR="008B5915" w:rsidRPr="00B379EA" w:rsidRDefault="008B5915" w:rsidP="008B5915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t xml:space="preserve">kan anvende forsknings- og erfaringsbasert kunnskap til å identifisere og arbeide systematisk med grunnleggende ferdigheter og planlegge og lede undervisning på ulike læringsarenaer som fører til gode faglige og sosiale læringsprosesser </w:t>
      </w:r>
    </w:p>
    <w:p w14:paraId="05F94574" w14:textId="77777777" w:rsidR="008B5915" w:rsidRPr="00B379EA" w:rsidRDefault="008B5915" w:rsidP="008B5915">
      <w:pPr>
        <w:pStyle w:val="Default"/>
        <w:numPr>
          <w:ilvl w:val="0"/>
          <w:numId w:val="9"/>
        </w:numPr>
        <w:spacing w:after="18"/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lastRenderedPageBreak/>
        <w:t xml:space="preserve">kan på et selvstendig og faglig grunnlag bruke varierte arbeidsmetoder, relevante metoder fra forskning og faglig utviklingsarbeid til å differensiere og tilpasse opplæring i samsvar med gjeldende læreplanverk, og skape motiverende og inkluderende læringsmiljø </w:t>
      </w:r>
    </w:p>
    <w:p w14:paraId="46EA18AE" w14:textId="77777777" w:rsidR="008B5915" w:rsidRPr="00B379EA" w:rsidRDefault="008B5915" w:rsidP="008B5915">
      <w:pPr>
        <w:pStyle w:val="Default"/>
        <w:numPr>
          <w:ilvl w:val="0"/>
          <w:numId w:val="9"/>
        </w:numPr>
        <w:spacing w:after="18"/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t xml:space="preserve">kan benytte digitale verktøy i undervisning, planlegging og kommunikasjon samt veilede unge i deres digitale hverdag. </w:t>
      </w:r>
    </w:p>
    <w:p w14:paraId="1DC1B0A0" w14:textId="77777777" w:rsidR="008B5915" w:rsidRPr="00B379EA" w:rsidRDefault="008B5915" w:rsidP="008B5915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t xml:space="preserve">kan beskrive kjennetegn på kompetanse, vurdere og dokumentere elevers læring, gi læringsfremmende tilbakemeldinger og bidra til at elevene kan reflektere over egen læring og egen faglige utvikling </w:t>
      </w:r>
    </w:p>
    <w:p w14:paraId="2AA1A372" w14:textId="77777777" w:rsidR="008B5915" w:rsidRPr="00B379EA" w:rsidRDefault="008B5915" w:rsidP="008B5915">
      <w:pPr>
        <w:pStyle w:val="Default"/>
        <w:rPr>
          <w:color w:val="auto"/>
          <w:sz w:val="22"/>
          <w:szCs w:val="22"/>
        </w:rPr>
      </w:pPr>
    </w:p>
    <w:p w14:paraId="16082488" w14:textId="77777777" w:rsidR="008B5915" w:rsidRPr="00B379EA" w:rsidRDefault="008B5915" w:rsidP="008B5915">
      <w:pPr>
        <w:pStyle w:val="Default"/>
        <w:rPr>
          <w:color w:val="auto"/>
          <w:sz w:val="22"/>
          <w:szCs w:val="22"/>
        </w:rPr>
      </w:pPr>
      <w:r w:rsidRPr="00B379EA">
        <w:rPr>
          <w:b/>
          <w:bCs/>
          <w:color w:val="auto"/>
          <w:sz w:val="22"/>
          <w:szCs w:val="22"/>
        </w:rPr>
        <w:t xml:space="preserve">Generell kompetanse </w:t>
      </w:r>
    </w:p>
    <w:p w14:paraId="516E4042" w14:textId="77777777" w:rsidR="008B5915" w:rsidRPr="00B379EA" w:rsidRDefault="008B5915" w:rsidP="008B5915">
      <w:pPr>
        <w:pStyle w:val="Default"/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t xml:space="preserve">Kandidaten </w:t>
      </w:r>
    </w:p>
    <w:p w14:paraId="0DA40F6D" w14:textId="77777777" w:rsidR="008B5915" w:rsidRPr="00B379EA" w:rsidRDefault="008B5915" w:rsidP="008B5915">
      <w:pPr>
        <w:pStyle w:val="Default"/>
        <w:numPr>
          <w:ilvl w:val="0"/>
          <w:numId w:val="11"/>
        </w:numPr>
        <w:spacing w:after="61"/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t xml:space="preserve">kan bidra til innovasjonsprosesser og nytenkning og gjennomføre profesjonsrettet faglig utviklingsarbeid og legge til rette for at lokalt arbeids-, samfunns- og kulturliv kan involveres i opplæringen </w:t>
      </w:r>
    </w:p>
    <w:p w14:paraId="69F08E34" w14:textId="77777777" w:rsidR="008B5915" w:rsidRPr="00B379EA" w:rsidRDefault="008B5915" w:rsidP="008B5915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t xml:space="preserve">kan formidle og kommunisere faglige problemstillinger knyttet til profesjonsutøvelsen på et faglig avansert nivå </w:t>
      </w:r>
    </w:p>
    <w:p w14:paraId="4C8C5747" w14:textId="77777777" w:rsidR="008B5915" w:rsidRPr="00B379EA" w:rsidRDefault="008B5915" w:rsidP="008B5915">
      <w:pPr>
        <w:pStyle w:val="Default"/>
        <w:numPr>
          <w:ilvl w:val="0"/>
          <w:numId w:val="11"/>
        </w:numPr>
        <w:spacing w:after="58"/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t xml:space="preserve">kan opptre profesjonelt og kritisk reflektere over og analysere faglige, profesjonsetiske, forskningsetiske og utdanningspolitiske spørsmål og problemstillinger </w:t>
      </w:r>
    </w:p>
    <w:p w14:paraId="3EFD1855" w14:textId="77777777" w:rsidR="008B5915" w:rsidRPr="00B379EA" w:rsidRDefault="008B5915" w:rsidP="008B5915">
      <w:pPr>
        <w:pStyle w:val="Default"/>
        <w:numPr>
          <w:ilvl w:val="0"/>
          <w:numId w:val="11"/>
        </w:numPr>
        <w:spacing w:after="58"/>
        <w:rPr>
          <w:color w:val="auto"/>
          <w:sz w:val="22"/>
          <w:szCs w:val="22"/>
        </w:rPr>
      </w:pPr>
      <w:r w:rsidRPr="00B379EA">
        <w:rPr>
          <w:color w:val="auto"/>
          <w:sz w:val="22"/>
          <w:szCs w:val="22"/>
        </w:rPr>
        <w:t xml:space="preserve">kan med stor grad av selvstendighet videreutvikle egen kompetanse og bidra til både kollegers og skolens faglige og organisatoriske utvikling </w:t>
      </w:r>
    </w:p>
    <w:p w14:paraId="0E9B510B" w14:textId="77777777" w:rsidR="008B5915" w:rsidRPr="00F32A66" w:rsidRDefault="008B5915" w:rsidP="00F32A66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F32A66">
        <w:rPr>
          <w:color w:val="auto"/>
          <w:sz w:val="22"/>
          <w:szCs w:val="22"/>
        </w:rPr>
        <w:t xml:space="preserve">kan bygge relasjoner til elever og foresatte, og samarbeide med aktører som er relevante for skoleverket </w:t>
      </w:r>
    </w:p>
    <w:p w14:paraId="7780D681" w14:textId="77777777" w:rsidR="00DA24E5" w:rsidRPr="00B379EA" w:rsidRDefault="00DA24E5" w:rsidP="00DA24E5">
      <w:pPr>
        <w:pStyle w:val="Overskrift1"/>
      </w:pPr>
      <w:bookmarkStart w:id="4" w:name="_Toc21072233"/>
      <w:r w:rsidRPr="00B379EA">
        <w:t>Innhold</w:t>
      </w:r>
      <w:bookmarkEnd w:id="4"/>
    </w:p>
    <w:p w14:paraId="24B205F5" w14:textId="77777777" w:rsidR="00526A4A" w:rsidRDefault="00013737" w:rsidP="002D44A0">
      <w:pPr>
        <w:pStyle w:val="BOD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Studiet er en femårig profesjonsutdanning av høy faglig kvalitet og med helhet og sammenheng mellom profe</w:t>
      </w:r>
      <w:r w:rsidR="007D6BA5">
        <w:rPr>
          <w:rFonts w:asciiTheme="minorHAnsi" w:hAnsiTheme="minorHAnsi"/>
          <w:sz w:val="22"/>
          <w:szCs w:val="22"/>
        </w:rPr>
        <w:t>sjonsfag, fagstudier og praksis i et nært samspill mellom profesjonsfeltet og det samfunnet skolen er en del av.</w:t>
      </w:r>
    </w:p>
    <w:p w14:paraId="5C9B3B7A" w14:textId="77777777" w:rsidR="009E322E" w:rsidRPr="00527233" w:rsidRDefault="007249C5" w:rsidP="0091011B">
      <w:pPr>
        <w:pStyle w:val="BODY"/>
        <w:rPr>
          <w:rFonts w:asciiTheme="minorHAnsi" w:hAnsiTheme="minorHAnsi"/>
          <w:sz w:val="22"/>
          <w:szCs w:val="22"/>
        </w:rPr>
      </w:pPr>
      <w:r w:rsidRPr="00527233">
        <w:rPr>
          <w:rFonts w:asciiTheme="minorHAnsi" w:hAnsiTheme="minorHAnsi"/>
          <w:sz w:val="22"/>
          <w:szCs w:val="22"/>
        </w:rPr>
        <w:t>Lektorutdanningen i humanistiske fag og realfag gir undervisningskompetanse i to fag, hvorav det ene faget gjennomføres på masternivå.</w:t>
      </w:r>
      <w:r w:rsidR="0063386D" w:rsidRPr="00527233">
        <w:rPr>
          <w:rFonts w:asciiTheme="minorHAnsi" w:hAnsiTheme="minorHAnsi"/>
          <w:sz w:val="22"/>
          <w:szCs w:val="22"/>
        </w:rPr>
        <w:t xml:space="preserve"> I tredje året inngår en obliga</w:t>
      </w:r>
      <w:r w:rsidR="0091011B" w:rsidRPr="00527233">
        <w:rPr>
          <w:rFonts w:asciiTheme="minorHAnsi" w:hAnsiTheme="minorHAnsi"/>
          <w:sz w:val="22"/>
          <w:szCs w:val="22"/>
        </w:rPr>
        <w:t xml:space="preserve">torisk bacheloroppgave </w:t>
      </w:r>
      <w:r w:rsidR="003771DC" w:rsidRPr="00527233">
        <w:rPr>
          <w:rFonts w:asciiTheme="minorHAnsi" w:hAnsiTheme="minorHAnsi"/>
          <w:sz w:val="22"/>
          <w:szCs w:val="22"/>
        </w:rPr>
        <w:t xml:space="preserve">der studentene viser innsikt i forskning og vitenskapelig metode, samt ferdigheter i akademisk skriving. </w:t>
      </w:r>
      <w:r w:rsidR="009E322E" w:rsidRPr="00527233">
        <w:rPr>
          <w:rFonts w:asciiTheme="minorHAnsi" w:hAnsiTheme="minorHAnsi"/>
          <w:sz w:val="22"/>
          <w:szCs w:val="22"/>
        </w:rPr>
        <w:t xml:space="preserve">Oppgaven må bestås for at studentene skal kunne starte på utdanningens </w:t>
      </w:r>
      <w:r w:rsidR="007937FE">
        <w:rPr>
          <w:rFonts w:asciiTheme="minorHAnsi" w:hAnsiTheme="minorHAnsi"/>
          <w:sz w:val="22"/>
          <w:szCs w:val="22"/>
        </w:rPr>
        <w:t xml:space="preserve">masternivå i </w:t>
      </w:r>
      <w:r w:rsidR="009E322E" w:rsidRPr="00527233">
        <w:rPr>
          <w:rFonts w:asciiTheme="minorHAnsi" w:hAnsiTheme="minorHAnsi"/>
          <w:sz w:val="22"/>
          <w:szCs w:val="22"/>
        </w:rPr>
        <w:t xml:space="preserve">fjerde år. </w:t>
      </w:r>
    </w:p>
    <w:p w14:paraId="4A45AF5B" w14:textId="77777777" w:rsidR="00C04CC1" w:rsidRPr="00527233" w:rsidRDefault="003771DC" w:rsidP="003771DC">
      <w:pPr>
        <w:pStyle w:val="BODY"/>
        <w:rPr>
          <w:rFonts w:asciiTheme="minorHAnsi" w:hAnsiTheme="minorHAnsi"/>
          <w:sz w:val="22"/>
          <w:szCs w:val="22"/>
        </w:rPr>
      </w:pPr>
      <w:r w:rsidRPr="00527233">
        <w:rPr>
          <w:rFonts w:asciiTheme="minorHAnsi" w:hAnsiTheme="minorHAnsi"/>
          <w:sz w:val="22"/>
          <w:szCs w:val="22"/>
        </w:rPr>
        <w:t>I femte studieår inngår en masteroppgave på 45 stu</w:t>
      </w:r>
      <w:r w:rsidR="0028120F">
        <w:rPr>
          <w:rFonts w:asciiTheme="minorHAnsi" w:hAnsiTheme="minorHAnsi"/>
          <w:sz w:val="22"/>
          <w:szCs w:val="22"/>
        </w:rPr>
        <w:t>diepoeng i humanistiske fag og 3</w:t>
      </w:r>
      <w:r w:rsidRPr="00527233">
        <w:rPr>
          <w:rFonts w:asciiTheme="minorHAnsi" w:hAnsiTheme="minorHAnsi"/>
          <w:sz w:val="22"/>
          <w:szCs w:val="22"/>
        </w:rPr>
        <w:t xml:space="preserve">0 studiepoeng i realfag. Masteroppgaven skal være et selvstendig, vitenskapelig arbeid med et faglig eller </w:t>
      </w:r>
      <w:proofErr w:type="spellStart"/>
      <w:r w:rsidRPr="00527233">
        <w:rPr>
          <w:rFonts w:asciiTheme="minorHAnsi" w:hAnsiTheme="minorHAnsi"/>
          <w:sz w:val="22"/>
          <w:szCs w:val="22"/>
        </w:rPr>
        <w:t>fagdidaktisk</w:t>
      </w:r>
      <w:proofErr w:type="spellEnd"/>
      <w:r w:rsidRPr="00527233">
        <w:rPr>
          <w:rFonts w:asciiTheme="minorHAnsi" w:hAnsiTheme="minorHAnsi"/>
          <w:sz w:val="22"/>
          <w:szCs w:val="22"/>
        </w:rPr>
        <w:t xml:space="preserve"> tema. </w:t>
      </w:r>
    </w:p>
    <w:p w14:paraId="6E650F72" w14:textId="685E6828" w:rsidR="003771DC" w:rsidRPr="00527233" w:rsidRDefault="00C35943" w:rsidP="003771DC">
      <w:pPr>
        <w:pStyle w:val="BODY"/>
        <w:rPr>
          <w:rFonts w:ascii="Conduit" w:hAnsi="Conduit"/>
          <w:sz w:val="26"/>
          <w:szCs w:val="26"/>
        </w:rPr>
      </w:pPr>
      <w:r>
        <w:rPr>
          <w:rFonts w:asciiTheme="minorHAnsi" w:hAnsiTheme="minorHAnsi" w:cs="Helvetica"/>
          <w:sz w:val="22"/>
          <w:szCs w:val="22"/>
        </w:rPr>
        <w:t>Som fag 1 kan studentene</w:t>
      </w:r>
      <w:r w:rsidR="0063386D" w:rsidRPr="00527233">
        <w:rPr>
          <w:rFonts w:asciiTheme="minorHAnsi" w:hAnsiTheme="minorHAnsi" w:cs="Helvetica"/>
          <w:sz w:val="22"/>
          <w:szCs w:val="22"/>
        </w:rPr>
        <w:t xml:space="preserve"> velge mellom historie</w:t>
      </w:r>
      <w:r w:rsidR="00E50544">
        <w:rPr>
          <w:rFonts w:asciiTheme="minorHAnsi" w:hAnsiTheme="minorHAnsi" w:cs="Helvetica"/>
          <w:sz w:val="22"/>
          <w:szCs w:val="22"/>
        </w:rPr>
        <w:t xml:space="preserve">, nordisk, engelsk, matematikk eller </w:t>
      </w:r>
      <w:r w:rsidR="0063386D" w:rsidRPr="00527233">
        <w:rPr>
          <w:rFonts w:asciiTheme="minorHAnsi" w:hAnsiTheme="minorHAnsi" w:cs="Helvetica"/>
          <w:sz w:val="22"/>
          <w:szCs w:val="22"/>
        </w:rPr>
        <w:t xml:space="preserve">fysikk avhengig av om studenten er </w:t>
      </w:r>
      <w:r>
        <w:rPr>
          <w:rFonts w:asciiTheme="minorHAnsi" w:hAnsiTheme="minorHAnsi" w:cs="Helvetica"/>
          <w:sz w:val="22"/>
          <w:szCs w:val="22"/>
        </w:rPr>
        <w:t xml:space="preserve">tatt opp </w:t>
      </w:r>
      <w:r w:rsidR="0063386D" w:rsidRPr="00527233">
        <w:rPr>
          <w:rFonts w:asciiTheme="minorHAnsi" w:hAnsiTheme="minorHAnsi" w:cs="Helvetica"/>
          <w:sz w:val="22"/>
          <w:szCs w:val="22"/>
        </w:rPr>
        <w:t>på program for humanistiske fag eller på realfaglig program.</w:t>
      </w:r>
      <w:r w:rsidR="003771DC" w:rsidRPr="00527233">
        <w:rPr>
          <w:rFonts w:asciiTheme="minorHAnsi" w:hAnsiTheme="minorHAnsi" w:cs="Helvetica"/>
          <w:sz w:val="22"/>
          <w:szCs w:val="22"/>
        </w:rPr>
        <w:t xml:space="preserve"> </w:t>
      </w:r>
      <w:r w:rsidR="00206F9D">
        <w:rPr>
          <w:rFonts w:asciiTheme="minorHAnsi" w:hAnsiTheme="minorHAnsi" w:cs="Helvetica"/>
          <w:sz w:val="22"/>
          <w:szCs w:val="22"/>
        </w:rPr>
        <w:t>Fag 1 er faget studentene tar en master i.</w:t>
      </w:r>
    </w:p>
    <w:p w14:paraId="360E7D01" w14:textId="6C27F8D7" w:rsidR="0063386D" w:rsidRPr="00527233" w:rsidRDefault="0063386D" w:rsidP="003771DC">
      <w:pPr>
        <w:pStyle w:val="BODY"/>
        <w:rPr>
          <w:rFonts w:asciiTheme="minorHAnsi" w:hAnsiTheme="minorHAnsi" w:cs="Helvetica"/>
          <w:sz w:val="22"/>
          <w:szCs w:val="22"/>
        </w:rPr>
      </w:pPr>
      <w:r w:rsidRPr="00527233">
        <w:rPr>
          <w:rFonts w:asciiTheme="minorHAnsi" w:hAnsiTheme="minorHAnsi" w:cs="Helvetica"/>
          <w:sz w:val="22"/>
          <w:szCs w:val="22"/>
        </w:rPr>
        <w:t xml:space="preserve">Fag 2 utgjør en årsenhet, enten historie, nordisk, engelsk, matematikk, religion, naturfag, idrett, fysikk eller kjemi. </w:t>
      </w:r>
      <w:r w:rsidR="007D6BA5">
        <w:rPr>
          <w:rFonts w:asciiTheme="minorHAnsi" w:hAnsiTheme="minorHAnsi" w:cs="Helvetica"/>
          <w:sz w:val="22"/>
          <w:szCs w:val="22"/>
        </w:rPr>
        <w:t xml:space="preserve">Studenter som velger historie som fag 1 må ta enten nordisk, engelsk eller matematikk som fag 2. </w:t>
      </w:r>
      <w:r w:rsidRPr="00527233">
        <w:rPr>
          <w:rFonts w:asciiTheme="minorHAnsi" w:hAnsiTheme="minorHAnsi" w:cs="Helvetica"/>
          <w:sz w:val="22"/>
          <w:szCs w:val="22"/>
        </w:rPr>
        <w:t>Realfagstudenter som velger fysikk som fag 1</w:t>
      </w:r>
      <w:r w:rsidR="0091011B" w:rsidRPr="00527233">
        <w:rPr>
          <w:rFonts w:asciiTheme="minorHAnsi" w:hAnsiTheme="minorHAnsi" w:cs="Helvetica"/>
          <w:sz w:val="22"/>
          <w:szCs w:val="22"/>
        </w:rPr>
        <w:t>,</w:t>
      </w:r>
      <w:r w:rsidRPr="00527233">
        <w:rPr>
          <w:rFonts w:asciiTheme="minorHAnsi" w:hAnsiTheme="minorHAnsi" w:cs="Helvetica"/>
          <w:sz w:val="22"/>
          <w:szCs w:val="22"/>
        </w:rPr>
        <w:t xml:space="preserve"> må ta matematikk som fag 2.</w:t>
      </w:r>
    </w:p>
    <w:p w14:paraId="64DE5B1D" w14:textId="77777777" w:rsidR="00526A4A" w:rsidRPr="00B379EA" w:rsidRDefault="00EB2AA9" w:rsidP="00526A4A">
      <w:pPr>
        <w:pStyle w:val="BODY"/>
        <w:rPr>
          <w:rFonts w:asciiTheme="minorHAnsi" w:hAnsiTheme="minorHAnsi"/>
          <w:sz w:val="22"/>
          <w:szCs w:val="22"/>
        </w:rPr>
      </w:pPr>
      <w:r w:rsidRPr="00B379EA">
        <w:rPr>
          <w:rFonts w:asciiTheme="minorHAnsi" w:hAnsiTheme="minorHAnsi"/>
          <w:sz w:val="22"/>
          <w:szCs w:val="22"/>
        </w:rPr>
        <w:t>I pedagogikken legge</w:t>
      </w:r>
      <w:r w:rsidR="002D44A0" w:rsidRPr="00B379EA">
        <w:rPr>
          <w:rFonts w:asciiTheme="minorHAnsi" w:hAnsiTheme="minorHAnsi"/>
          <w:sz w:val="22"/>
          <w:szCs w:val="22"/>
        </w:rPr>
        <w:t>s</w:t>
      </w:r>
      <w:r w:rsidRPr="00B379EA">
        <w:rPr>
          <w:rFonts w:asciiTheme="minorHAnsi" w:hAnsiTheme="minorHAnsi"/>
          <w:sz w:val="22"/>
          <w:szCs w:val="22"/>
        </w:rPr>
        <w:t xml:space="preserve"> vekt på å bevisstgjøre studentene på lærerens og skolens verdigrunnlag og oppgaver i samfunnet. Studentene skal tilegne seg vitenskapelige tenkemåte</w:t>
      </w:r>
      <w:r w:rsidR="00526A4A" w:rsidRPr="00B379EA">
        <w:rPr>
          <w:rFonts w:asciiTheme="minorHAnsi" w:hAnsiTheme="minorHAnsi"/>
          <w:sz w:val="22"/>
          <w:szCs w:val="22"/>
        </w:rPr>
        <w:t>r</w:t>
      </w:r>
      <w:r w:rsidR="002D44A0" w:rsidRPr="00B379EA">
        <w:rPr>
          <w:rFonts w:asciiTheme="minorHAnsi" w:hAnsiTheme="minorHAnsi"/>
          <w:sz w:val="22"/>
          <w:szCs w:val="22"/>
        </w:rPr>
        <w:t>.</w:t>
      </w:r>
      <w:r w:rsidRPr="00B379EA">
        <w:rPr>
          <w:rFonts w:asciiTheme="minorHAnsi" w:hAnsiTheme="minorHAnsi"/>
          <w:sz w:val="22"/>
          <w:szCs w:val="22"/>
        </w:rPr>
        <w:t xml:space="preserve"> Ved å analysere læreplanverket skal studentene utvikle evnen til å se hvordan læreren kan planlegge undervisningen ved å bryte ned sentrale retningslinjer og tilpasse disse til ulike elevgrupper. Studentene skal videre sette seg inn i lærerens rolle som klasseleder, relasjonsbygger og skoleutvikler.</w:t>
      </w:r>
      <w:r w:rsidR="002D44A0" w:rsidRPr="00B379EA">
        <w:rPr>
          <w:rFonts w:asciiTheme="minorHAnsi" w:hAnsiTheme="minorHAnsi"/>
          <w:sz w:val="22"/>
          <w:szCs w:val="22"/>
        </w:rPr>
        <w:t xml:space="preserve"> </w:t>
      </w:r>
      <w:r w:rsidR="00DA24E5" w:rsidRPr="00B379EA">
        <w:rPr>
          <w:rFonts w:asciiTheme="minorHAnsi" w:hAnsiTheme="minorHAnsi"/>
          <w:sz w:val="22"/>
          <w:szCs w:val="22"/>
        </w:rPr>
        <w:t>Det vil bli gitt innførin</w:t>
      </w:r>
      <w:r w:rsidR="00747651">
        <w:rPr>
          <w:rFonts w:asciiTheme="minorHAnsi" w:hAnsiTheme="minorHAnsi"/>
          <w:sz w:val="22"/>
          <w:szCs w:val="22"/>
        </w:rPr>
        <w:t xml:space="preserve">g i samiske forhold og i samiske barn og </w:t>
      </w:r>
      <w:r w:rsidR="00DA24E5" w:rsidRPr="00B379EA">
        <w:rPr>
          <w:rFonts w:asciiTheme="minorHAnsi" w:hAnsiTheme="minorHAnsi"/>
          <w:sz w:val="22"/>
          <w:szCs w:val="22"/>
        </w:rPr>
        <w:t>ungdoms</w:t>
      </w:r>
      <w:r w:rsidR="00BE46E9" w:rsidRPr="00B379EA">
        <w:rPr>
          <w:rFonts w:asciiTheme="minorHAnsi" w:hAnsiTheme="minorHAnsi"/>
          <w:sz w:val="22"/>
          <w:szCs w:val="22"/>
        </w:rPr>
        <w:t xml:space="preserve"> </w:t>
      </w:r>
      <w:r w:rsidR="00DA24E5" w:rsidRPr="00B379EA">
        <w:rPr>
          <w:rFonts w:asciiTheme="minorHAnsi" w:hAnsiTheme="minorHAnsi"/>
          <w:sz w:val="22"/>
          <w:szCs w:val="22"/>
        </w:rPr>
        <w:t>rett til opplæring i tråd med Lov om grunnskolen og den videregående opplæringen.</w:t>
      </w:r>
      <w:r w:rsidR="002D44A0" w:rsidRPr="00B379EA">
        <w:rPr>
          <w:rFonts w:asciiTheme="minorHAnsi" w:hAnsiTheme="minorHAnsi"/>
          <w:sz w:val="22"/>
          <w:szCs w:val="22"/>
        </w:rPr>
        <w:t xml:space="preserve"> </w:t>
      </w:r>
    </w:p>
    <w:p w14:paraId="415A59E0" w14:textId="77777777" w:rsidR="002D44A0" w:rsidRPr="00B379EA" w:rsidRDefault="002D44A0" w:rsidP="00526A4A">
      <w:pPr>
        <w:pStyle w:val="BODY"/>
        <w:rPr>
          <w:rFonts w:asciiTheme="minorHAnsi" w:hAnsiTheme="minorHAnsi"/>
          <w:sz w:val="22"/>
          <w:szCs w:val="22"/>
        </w:rPr>
      </w:pPr>
      <w:r w:rsidRPr="00B379EA">
        <w:rPr>
          <w:rFonts w:asciiTheme="minorHAnsi" w:hAnsiTheme="minorHAnsi"/>
          <w:sz w:val="22"/>
          <w:szCs w:val="22"/>
        </w:rPr>
        <w:lastRenderedPageBreak/>
        <w:t>Fagdidaktikken inneholder forhold knyttet til profesjonsutøvelsen som lærer i de enkelte fagene. Studentene får et grunnlag for å kunne planlegge, gjennomføre, vurdere og reflektere over undervisning i fagene forankret i forsknings- og erfaringsbasert kunnskap og teori.</w:t>
      </w:r>
    </w:p>
    <w:p w14:paraId="4236C742" w14:textId="77777777" w:rsidR="00BE46E9" w:rsidRPr="00060D36" w:rsidRDefault="00526A4A" w:rsidP="00526A4A">
      <w:pPr>
        <w:autoSpaceDE w:val="0"/>
        <w:autoSpaceDN w:val="0"/>
        <w:adjustRightInd w:val="0"/>
        <w:spacing w:after="0" w:line="240" w:lineRule="auto"/>
      </w:pPr>
      <w:r w:rsidRPr="00B379EA">
        <w:rPr>
          <w:rFonts w:cs="Times New Roman"/>
          <w:color w:val="000000"/>
        </w:rPr>
        <w:t xml:space="preserve">I praksisopplæringen skal studentene under veiledning prøve ut sentrale </w:t>
      </w:r>
      <w:r w:rsidR="009D509C" w:rsidRPr="00B379EA">
        <w:rPr>
          <w:rFonts w:cs="Times New Roman"/>
          <w:color w:val="000000"/>
        </w:rPr>
        <w:t>undervisnings-, arbeids- og vurderingsformer.</w:t>
      </w:r>
      <w:r w:rsidR="00C4270C">
        <w:rPr>
          <w:rFonts w:cs="Times New Roman"/>
          <w:color w:val="000000"/>
        </w:rPr>
        <w:t xml:space="preserve"> Innholdet bygges på pedagogikk og fagdidaktikk og studentenes kunnskapsutvikling innen fag 1 og 2 slik at studentene utvikler profesjonskunnskap både gjennom teoretisk refleksjon og gjennom bearbeiding av egne faglige, pedagogiske og fagdidaktiske kunnskaper og ferdigheter. </w:t>
      </w:r>
    </w:p>
    <w:p w14:paraId="4A87037F" w14:textId="77777777" w:rsidR="001115BB" w:rsidRPr="00B379EA" w:rsidRDefault="001115BB" w:rsidP="001115BB">
      <w:pPr>
        <w:pStyle w:val="Overskrift1"/>
      </w:pPr>
      <w:bookmarkStart w:id="5" w:name="_Toc21072234"/>
      <w:r w:rsidRPr="00B379EA">
        <w:t>Opptakskrav</w:t>
      </w:r>
      <w:bookmarkEnd w:id="5"/>
      <w:r w:rsidRPr="00B379EA">
        <w:t xml:space="preserve"> </w:t>
      </w:r>
    </w:p>
    <w:p w14:paraId="389DF4C8" w14:textId="77777777" w:rsidR="00D8677F" w:rsidRDefault="0000086B" w:rsidP="0000086B">
      <w:pPr>
        <w:pStyle w:val="Overskrift2"/>
      </w:pPr>
      <w:bookmarkStart w:id="6" w:name="_Toc21072235"/>
      <w:r>
        <w:t>Humanistiske fag</w:t>
      </w:r>
      <w:bookmarkEnd w:id="6"/>
    </w:p>
    <w:p w14:paraId="1EC467BD" w14:textId="77777777" w:rsidR="00D8677F" w:rsidRDefault="00BE46E9" w:rsidP="003142EF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060D36">
        <w:rPr>
          <w:rFonts w:asciiTheme="minorHAnsi" w:hAnsiTheme="minorHAnsi"/>
          <w:sz w:val="22"/>
          <w:szCs w:val="22"/>
        </w:rPr>
        <w:t>Søkere må ha g</w:t>
      </w:r>
      <w:r w:rsidR="004915B2" w:rsidRPr="00060D36">
        <w:rPr>
          <w:rFonts w:asciiTheme="minorHAnsi" w:hAnsiTheme="minorHAnsi"/>
          <w:sz w:val="22"/>
          <w:szCs w:val="22"/>
        </w:rPr>
        <w:t xml:space="preserve">enerell </w:t>
      </w:r>
      <w:r w:rsidR="004915B2" w:rsidRPr="00D8677F">
        <w:rPr>
          <w:rFonts w:asciiTheme="minorHAnsi" w:hAnsiTheme="minorHAnsi"/>
          <w:sz w:val="22"/>
          <w:szCs w:val="22"/>
        </w:rPr>
        <w:t>studiekompetanse</w:t>
      </w:r>
      <w:r w:rsidR="00D8677F">
        <w:rPr>
          <w:rFonts w:asciiTheme="minorHAnsi" w:hAnsiTheme="minorHAnsi"/>
          <w:sz w:val="22"/>
          <w:szCs w:val="22"/>
        </w:rPr>
        <w:t xml:space="preserve"> med</w:t>
      </w:r>
      <w:r w:rsidR="004915B2" w:rsidRPr="00060D36">
        <w:rPr>
          <w:rFonts w:asciiTheme="minorHAnsi" w:hAnsiTheme="minorHAnsi"/>
          <w:sz w:val="22"/>
          <w:szCs w:val="22"/>
        </w:rPr>
        <w:t xml:space="preserve"> et snitt på 3 eller bedre i norsk og 4 i matematikk og </w:t>
      </w:r>
      <w:r w:rsidR="004915B2" w:rsidRPr="00D8677F">
        <w:rPr>
          <w:rFonts w:asciiTheme="minorHAnsi" w:hAnsiTheme="minorHAnsi"/>
          <w:sz w:val="22"/>
          <w:szCs w:val="22"/>
        </w:rPr>
        <w:t xml:space="preserve">minimum 35 skolepoeng. </w:t>
      </w:r>
      <w:r w:rsidR="00D8677F" w:rsidRPr="00D8677F">
        <w:rPr>
          <w:rFonts w:asciiTheme="minorHAnsi" w:hAnsiTheme="minorHAnsi" w:cs="Helvetica"/>
          <w:sz w:val="22"/>
          <w:szCs w:val="22"/>
        </w:rPr>
        <w:t>Karakterkravet i matematikk gjelder ikke for søkere som kan dokumentere bestått programfag i matematikk med et omfang på minst 140 timer (S1, S2, R1 eller R2).</w:t>
      </w:r>
      <w:r w:rsidR="00D8677F" w:rsidRPr="00D8677F">
        <w:rPr>
          <w:rFonts w:asciiTheme="minorHAnsi" w:hAnsiTheme="minorHAnsi"/>
          <w:sz w:val="22"/>
          <w:szCs w:val="22"/>
        </w:rPr>
        <w:t xml:space="preserve"> </w:t>
      </w:r>
    </w:p>
    <w:p w14:paraId="6FCC7148" w14:textId="77777777" w:rsidR="004915B2" w:rsidRDefault="00B65211" w:rsidP="003142EF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søkere som ønsker en kombinasjon med matematikk</w:t>
      </w:r>
      <w:r w:rsidR="00CD7179">
        <w:rPr>
          <w:rFonts w:asciiTheme="minorHAnsi" w:hAnsiTheme="minorHAnsi"/>
          <w:sz w:val="22"/>
          <w:szCs w:val="22"/>
        </w:rPr>
        <w:t xml:space="preserve"> eller naturfag</w:t>
      </w:r>
      <w:r w:rsidR="004915B2" w:rsidRPr="00060D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som fag 2 er opptakskravet </w:t>
      </w:r>
      <w:r w:rsidR="00C1774A">
        <w:rPr>
          <w:rFonts w:asciiTheme="minorHAnsi" w:hAnsiTheme="minorHAnsi"/>
          <w:sz w:val="22"/>
          <w:szCs w:val="22"/>
        </w:rPr>
        <w:t>matematikk R1 (eller m</w:t>
      </w:r>
      <w:r w:rsidR="00C1774A" w:rsidRPr="00C1774A">
        <w:rPr>
          <w:rFonts w:asciiTheme="minorHAnsi" w:hAnsiTheme="minorHAnsi"/>
          <w:sz w:val="22"/>
          <w:szCs w:val="22"/>
        </w:rPr>
        <w:t>atematikk S1 o</w:t>
      </w:r>
      <w:r w:rsidR="00C1774A">
        <w:rPr>
          <w:rFonts w:asciiTheme="minorHAnsi" w:hAnsiTheme="minorHAnsi"/>
          <w:sz w:val="22"/>
          <w:szCs w:val="22"/>
        </w:rPr>
        <w:t>g S2) og ett av følgende krav: matematikk R2 eller fysikk 1 og 2 eller kjemi 1 og 2 eller biologi 1 og 2 eller i</w:t>
      </w:r>
      <w:r w:rsidR="00C1774A" w:rsidRPr="00C1774A">
        <w:rPr>
          <w:rFonts w:asciiTheme="minorHAnsi" w:hAnsiTheme="minorHAnsi"/>
          <w:sz w:val="22"/>
          <w:szCs w:val="22"/>
        </w:rPr>
        <w:t>nfo</w:t>
      </w:r>
      <w:r w:rsidR="00C1774A">
        <w:rPr>
          <w:rFonts w:asciiTheme="minorHAnsi" w:hAnsiTheme="minorHAnsi"/>
          <w:sz w:val="22"/>
          <w:szCs w:val="22"/>
        </w:rPr>
        <w:t>rmasjonsteknologi 1 og 2 eller geofag 1 og 2 eller t</w:t>
      </w:r>
      <w:r w:rsidR="00C1774A" w:rsidRPr="00C1774A">
        <w:rPr>
          <w:rFonts w:asciiTheme="minorHAnsi" w:hAnsiTheme="minorHAnsi"/>
          <w:sz w:val="22"/>
          <w:szCs w:val="22"/>
        </w:rPr>
        <w:t>eknologi og forskningslære 1 og 2.</w:t>
      </w:r>
    </w:p>
    <w:p w14:paraId="1122DD22" w14:textId="77777777" w:rsidR="00B65211" w:rsidRDefault="0000086B" w:rsidP="0000086B">
      <w:pPr>
        <w:pStyle w:val="Overskrift2"/>
      </w:pPr>
      <w:bookmarkStart w:id="7" w:name="_Toc21072236"/>
      <w:r>
        <w:t>Realfag</w:t>
      </w:r>
      <w:bookmarkEnd w:id="7"/>
    </w:p>
    <w:p w14:paraId="280069B1" w14:textId="15950B7F" w:rsidR="00B65211" w:rsidRDefault="00B65211" w:rsidP="00B6521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060D36">
        <w:rPr>
          <w:rFonts w:asciiTheme="minorHAnsi" w:hAnsiTheme="minorHAnsi"/>
          <w:sz w:val="22"/>
          <w:szCs w:val="22"/>
        </w:rPr>
        <w:t xml:space="preserve">Søkere må ha generell </w:t>
      </w:r>
      <w:r w:rsidRPr="00D8677F">
        <w:rPr>
          <w:rFonts w:asciiTheme="minorHAnsi" w:hAnsiTheme="minorHAnsi"/>
          <w:sz w:val="22"/>
          <w:szCs w:val="22"/>
        </w:rPr>
        <w:t>studiekompetanse</w:t>
      </w:r>
      <w:r>
        <w:rPr>
          <w:rFonts w:asciiTheme="minorHAnsi" w:hAnsiTheme="minorHAnsi"/>
          <w:sz w:val="22"/>
          <w:szCs w:val="22"/>
        </w:rPr>
        <w:t xml:space="preserve"> og m</w:t>
      </w:r>
      <w:r w:rsidR="00734DA0" w:rsidRPr="00734DA0">
        <w:rPr>
          <w:rFonts w:asciiTheme="minorHAnsi" w:hAnsiTheme="minorHAnsi"/>
          <w:sz w:val="22"/>
          <w:szCs w:val="22"/>
        </w:rPr>
        <w:t xml:space="preserve">atematikk R1 (eller </w:t>
      </w:r>
      <w:r w:rsidR="000B156E">
        <w:rPr>
          <w:rFonts w:asciiTheme="minorHAnsi" w:hAnsiTheme="minorHAnsi"/>
          <w:sz w:val="22"/>
          <w:szCs w:val="22"/>
        </w:rPr>
        <w:t>m</w:t>
      </w:r>
      <w:r w:rsidR="00734DA0" w:rsidRPr="00734DA0">
        <w:rPr>
          <w:rFonts w:asciiTheme="minorHAnsi" w:hAnsiTheme="minorHAnsi"/>
          <w:sz w:val="22"/>
          <w:szCs w:val="22"/>
        </w:rPr>
        <w:t xml:space="preserve">atematikk S1 og S2) og ett av følgende krav: </w:t>
      </w:r>
      <w:r w:rsidR="000B156E">
        <w:rPr>
          <w:rFonts w:asciiTheme="minorHAnsi" w:hAnsiTheme="minorHAnsi"/>
          <w:sz w:val="22"/>
          <w:szCs w:val="22"/>
        </w:rPr>
        <w:t>m</w:t>
      </w:r>
      <w:r w:rsidR="00734DA0" w:rsidRPr="00734DA0">
        <w:rPr>
          <w:rFonts w:asciiTheme="minorHAnsi" w:hAnsiTheme="minorHAnsi"/>
          <w:sz w:val="22"/>
          <w:szCs w:val="22"/>
        </w:rPr>
        <w:t xml:space="preserve">atematikk R2 eller </w:t>
      </w:r>
      <w:r w:rsidR="000B156E">
        <w:rPr>
          <w:rFonts w:asciiTheme="minorHAnsi" w:hAnsiTheme="minorHAnsi"/>
          <w:sz w:val="22"/>
          <w:szCs w:val="22"/>
        </w:rPr>
        <w:t>f</w:t>
      </w:r>
      <w:r w:rsidR="00734DA0" w:rsidRPr="00734DA0">
        <w:rPr>
          <w:rFonts w:asciiTheme="minorHAnsi" w:hAnsiTheme="minorHAnsi"/>
          <w:sz w:val="22"/>
          <w:szCs w:val="22"/>
        </w:rPr>
        <w:t xml:space="preserve">ysikk 1 og 2 eller </w:t>
      </w:r>
      <w:r w:rsidR="000B156E">
        <w:rPr>
          <w:rFonts w:asciiTheme="minorHAnsi" w:hAnsiTheme="minorHAnsi"/>
          <w:sz w:val="22"/>
          <w:szCs w:val="22"/>
        </w:rPr>
        <w:t>k</w:t>
      </w:r>
      <w:r w:rsidR="00734DA0" w:rsidRPr="00734DA0">
        <w:rPr>
          <w:rFonts w:asciiTheme="minorHAnsi" w:hAnsiTheme="minorHAnsi"/>
          <w:sz w:val="22"/>
          <w:szCs w:val="22"/>
        </w:rPr>
        <w:t xml:space="preserve">jemi 1 og 2 eller </w:t>
      </w:r>
      <w:r w:rsidR="000B156E">
        <w:rPr>
          <w:rFonts w:asciiTheme="minorHAnsi" w:hAnsiTheme="minorHAnsi"/>
          <w:sz w:val="22"/>
          <w:szCs w:val="22"/>
        </w:rPr>
        <w:t>b</w:t>
      </w:r>
      <w:r w:rsidR="00734DA0" w:rsidRPr="00734DA0">
        <w:rPr>
          <w:rFonts w:asciiTheme="minorHAnsi" w:hAnsiTheme="minorHAnsi"/>
          <w:sz w:val="22"/>
          <w:szCs w:val="22"/>
        </w:rPr>
        <w:t xml:space="preserve">iologi 1 og 2 eller </w:t>
      </w:r>
      <w:r w:rsidR="000B156E">
        <w:rPr>
          <w:rFonts w:asciiTheme="minorHAnsi" w:hAnsiTheme="minorHAnsi"/>
          <w:sz w:val="22"/>
          <w:szCs w:val="22"/>
        </w:rPr>
        <w:t>i</w:t>
      </w:r>
      <w:r w:rsidR="00734DA0" w:rsidRPr="00734DA0">
        <w:rPr>
          <w:rFonts w:asciiTheme="minorHAnsi" w:hAnsiTheme="minorHAnsi"/>
          <w:sz w:val="22"/>
          <w:szCs w:val="22"/>
        </w:rPr>
        <w:t xml:space="preserve">nformasjonsteknologi 1 og 2 eller </w:t>
      </w:r>
      <w:r w:rsidR="000B156E">
        <w:rPr>
          <w:rFonts w:asciiTheme="minorHAnsi" w:hAnsiTheme="minorHAnsi"/>
          <w:sz w:val="22"/>
          <w:szCs w:val="22"/>
        </w:rPr>
        <w:t>g</w:t>
      </w:r>
      <w:r w:rsidR="00734DA0" w:rsidRPr="00734DA0">
        <w:rPr>
          <w:rFonts w:asciiTheme="minorHAnsi" w:hAnsiTheme="minorHAnsi"/>
          <w:sz w:val="22"/>
          <w:szCs w:val="22"/>
        </w:rPr>
        <w:t xml:space="preserve">eofag 1 og 2 eller </w:t>
      </w:r>
      <w:r w:rsidR="000B156E">
        <w:rPr>
          <w:rFonts w:asciiTheme="minorHAnsi" w:hAnsiTheme="minorHAnsi"/>
          <w:sz w:val="22"/>
          <w:szCs w:val="22"/>
        </w:rPr>
        <w:t>t</w:t>
      </w:r>
      <w:r w:rsidR="00734DA0" w:rsidRPr="00734DA0">
        <w:rPr>
          <w:rFonts w:asciiTheme="minorHAnsi" w:hAnsiTheme="minorHAnsi"/>
          <w:sz w:val="22"/>
          <w:szCs w:val="22"/>
        </w:rPr>
        <w:t>eknologi og forskningslære 1 og 2.</w:t>
      </w:r>
      <w:r w:rsidR="000B156E">
        <w:rPr>
          <w:rFonts w:asciiTheme="minorHAnsi" w:hAnsiTheme="minorHAnsi"/>
          <w:sz w:val="22"/>
          <w:szCs w:val="22"/>
        </w:rPr>
        <w:t xml:space="preserve"> </w:t>
      </w:r>
      <w:r w:rsidRPr="00060D36">
        <w:rPr>
          <w:rFonts w:asciiTheme="minorHAnsi" w:hAnsiTheme="minorHAnsi"/>
          <w:sz w:val="22"/>
          <w:szCs w:val="22"/>
        </w:rPr>
        <w:t>Søkere med generell studiekompetanse og matematikk og fysikk på forkurs for ingeniør er også kvalifisert.</w:t>
      </w:r>
    </w:p>
    <w:p w14:paraId="32E37003" w14:textId="77777777" w:rsidR="00E07B3B" w:rsidRPr="00B379EA" w:rsidRDefault="00E07B3B" w:rsidP="00E07B3B">
      <w:pPr>
        <w:pStyle w:val="Overskrift1"/>
      </w:pPr>
      <w:bookmarkStart w:id="8" w:name="_Toc21072237"/>
      <w:r w:rsidRPr="00B379EA">
        <w:t>Organisering</w:t>
      </w:r>
      <w:bookmarkEnd w:id="8"/>
    </w:p>
    <w:p w14:paraId="5A4CF7B8" w14:textId="7E498A96" w:rsidR="00F21428" w:rsidRPr="00B379EA" w:rsidRDefault="000C3BF7" w:rsidP="00912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379EA">
        <w:rPr>
          <w:rFonts w:ascii="Calibri" w:hAnsi="Calibri" w:cs="Calibri"/>
          <w:color w:val="000000"/>
        </w:rPr>
        <w:t>Lektor</w:t>
      </w:r>
      <w:r w:rsidR="00E07B3B" w:rsidRPr="00B379EA">
        <w:rPr>
          <w:rFonts w:ascii="Calibri" w:hAnsi="Calibri" w:cs="Calibri"/>
          <w:color w:val="000000"/>
        </w:rPr>
        <w:t>utdanning</w:t>
      </w:r>
      <w:r w:rsidRPr="00B379EA">
        <w:rPr>
          <w:rFonts w:ascii="Calibri" w:hAnsi="Calibri" w:cs="Calibri"/>
          <w:color w:val="000000"/>
        </w:rPr>
        <w:t xml:space="preserve">en tilhører </w:t>
      </w:r>
      <w:r w:rsidR="0028120F">
        <w:rPr>
          <w:rFonts w:ascii="Calibri" w:hAnsi="Calibri" w:cs="Calibri"/>
          <w:color w:val="000000"/>
        </w:rPr>
        <w:t>Fakultet for utdanningsvitenskap og humaniora</w:t>
      </w:r>
      <w:r w:rsidRPr="00B379EA">
        <w:rPr>
          <w:rFonts w:ascii="Calibri" w:hAnsi="Calibri" w:cs="Calibri"/>
          <w:color w:val="000000"/>
        </w:rPr>
        <w:t xml:space="preserve"> </w:t>
      </w:r>
      <w:r w:rsidR="0028120F">
        <w:rPr>
          <w:rFonts w:ascii="Calibri" w:hAnsi="Calibri" w:cs="Calibri"/>
          <w:color w:val="000000"/>
        </w:rPr>
        <w:t>(UH</w:t>
      </w:r>
      <w:r w:rsidR="00180634" w:rsidRPr="00B379EA">
        <w:rPr>
          <w:rFonts w:ascii="Calibri" w:hAnsi="Calibri" w:cs="Calibri"/>
          <w:color w:val="000000"/>
        </w:rPr>
        <w:t xml:space="preserve">) </w:t>
      </w:r>
      <w:r w:rsidRPr="00B379EA">
        <w:rPr>
          <w:rFonts w:ascii="Calibri" w:hAnsi="Calibri" w:cs="Calibri"/>
          <w:color w:val="000000"/>
        </w:rPr>
        <w:t xml:space="preserve">med Institutt for kultur og språkvitenskap </w:t>
      </w:r>
      <w:r w:rsidR="00180634" w:rsidRPr="00B379EA">
        <w:rPr>
          <w:rFonts w:ascii="Calibri" w:hAnsi="Calibri" w:cs="Calibri"/>
          <w:color w:val="000000"/>
        </w:rPr>
        <w:t xml:space="preserve">(IKS) </w:t>
      </w:r>
      <w:r w:rsidRPr="00B379EA">
        <w:rPr>
          <w:rFonts w:ascii="Calibri" w:hAnsi="Calibri" w:cs="Calibri"/>
          <w:color w:val="000000"/>
        </w:rPr>
        <w:t>som ansvarlig</w:t>
      </w:r>
      <w:r w:rsidR="00180634" w:rsidRPr="00B379EA">
        <w:rPr>
          <w:rFonts w:ascii="Calibri" w:hAnsi="Calibri" w:cs="Calibri"/>
          <w:color w:val="000000"/>
        </w:rPr>
        <w:t xml:space="preserve"> institutt</w:t>
      </w:r>
      <w:r w:rsidRPr="00B379EA">
        <w:rPr>
          <w:rFonts w:ascii="Calibri" w:hAnsi="Calibri" w:cs="Calibri"/>
          <w:color w:val="000000"/>
        </w:rPr>
        <w:t>.</w:t>
      </w:r>
      <w:r w:rsidR="00F21428" w:rsidRPr="00B379EA">
        <w:rPr>
          <w:rFonts w:ascii="Calibri" w:hAnsi="Calibri" w:cs="Calibri"/>
          <w:color w:val="000000"/>
        </w:rPr>
        <w:t xml:space="preserve"> IKS samarbeider med</w:t>
      </w:r>
      <w:r w:rsidR="008B5F97">
        <w:rPr>
          <w:rFonts w:ascii="Calibri" w:hAnsi="Calibri" w:cs="Calibri"/>
          <w:color w:val="000000"/>
        </w:rPr>
        <w:t xml:space="preserve"> </w:t>
      </w:r>
      <w:r w:rsidR="00DC119C" w:rsidRPr="00527233">
        <w:rPr>
          <w:rFonts w:ascii="Calibri" w:hAnsi="Calibri" w:cs="Calibri"/>
        </w:rPr>
        <w:t xml:space="preserve">Institutt for grunnskolelærerutdanningen, idrett og spesialpedagogikk (IGIS) som har det faglige ansvaret for </w:t>
      </w:r>
      <w:proofErr w:type="spellStart"/>
      <w:r w:rsidR="00DC119C" w:rsidRPr="00527233">
        <w:rPr>
          <w:rFonts w:ascii="Calibri" w:hAnsi="Calibri" w:cs="Calibri"/>
        </w:rPr>
        <w:t>idrettsemnene</w:t>
      </w:r>
      <w:proofErr w:type="spellEnd"/>
      <w:r w:rsidR="00DC119C" w:rsidRPr="00527233">
        <w:rPr>
          <w:rFonts w:ascii="Calibri" w:hAnsi="Calibri" w:cs="Calibri"/>
        </w:rPr>
        <w:t xml:space="preserve"> </w:t>
      </w:r>
      <w:r w:rsidR="008B5F97" w:rsidRPr="00527233">
        <w:rPr>
          <w:rFonts w:ascii="Calibri" w:hAnsi="Calibri" w:cs="Calibri"/>
        </w:rPr>
        <w:t xml:space="preserve">og </w:t>
      </w:r>
      <w:r w:rsidR="00F21428" w:rsidRPr="00B379EA">
        <w:rPr>
          <w:rFonts w:ascii="Calibri" w:hAnsi="Calibri" w:cs="Calibri"/>
          <w:color w:val="000000"/>
        </w:rPr>
        <w:t>Institutt for m</w:t>
      </w:r>
      <w:r w:rsidR="00217853">
        <w:rPr>
          <w:rFonts w:ascii="Calibri" w:hAnsi="Calibri" w:cs="Calibri"/>
          <w:color w:val="000000"/>
        </w:rPr>
        <w:t>atematikk og fysikk (IMF</w:t>
      </w:r>
      <w:r w:rsidR="00F21428" w:rsidRPr="00B379EA">
        <w:rPr>
          <w:rFonts w:ascii="Calibri" w:hAnsi="Calibri" w:cs="Calibri"/>
          <w:color w:val="000000"/>
        </w:rPr>
        <w:t>) som har det faglige ansvaret for realfagemnene.</w:t>
      </w:r>
    </w:p>
    <w:p w14:paraId="55C8411F" w14:textId="77777777" w:rsidR="00F21428" w:rsidRPr="00B379EA" w:rsidRDefault="00F21428" w:rsidP="00912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771A60" w14:textId="1DA0CF3A" w:rsidR="000C3BF7" w:rsidRPr="00B379EA" w:rsidRDefault="00F21428" w:rsidP="00912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27233">
        <w:rPr>
          <w:rFonts w:ascii="Calibri" w:hAnsi="Calibri" w:cs="Calibri"/>
        </w:rPr>
        <w:t>Lektorutdanningen</w:t>
      </w:r>
      <w:r w:rsidR="00E07B3B" w:rsidRPr="00527233">
        <w:rPr>
          <w:rFonts w:ascii="Calibri" w:hAnsi="Calibri" w:cs="Calibri"/>
        </w:rPr>
        <w:t xml:space="preserve"> består av </w:t>
      </w:r>
      <w:r w:rsidR="0060077D" w:rsidRPr="00527233">
        <w:rPr>
          <w:rFonts w:ascii="Calibri" w:hAnsi="Calibri" w:cs="Calibri"/>
        </w:rPr>
        <w:t>30</w:t>
      </w:r>
      <w:r w:rsidR="000C3BF7" w:rsidRPr="00527233">
        <w:rPr>
          <w:rFonts w:ascii="Calibri" w:hAnsi="Calibri" w:cs="Calibri"/>
        </w:rPr>
        <w:t>0</w:t>
      </w:r>
      <w:r w:rsidR="0060077D" w:rsidRPr="00527233">
        <w:rPr>
          <w:rFonts w:ascii="Calibri" w:hAnsi="Calibri" w:cs="Calibri"/>
        </w:rPr>
        <w:t xml:space="preserve"> studiepoeng</w:t>
      </w:r>
      <w:r w:rsidR="00B315F1" w:rsidRPr="00527233">
        <w:rPr>
          <w:rFonts w:ascii="Calibri" w:hAnsi="Calibri" w:cs="Calibri"/>
        </w:rPr>
        <w:t xml:space="preserve"> </w:t>
      </w:r>
      <w:r w:rsidR="00C106E8" w:rsidRPr="00527233">
        <w:rPr>
          <w:rFonts w:ascii="Calibri" w:hAnsi="Calibri" w:cs="Calibri"/>
        </w:rPr>
        <w:t xml:space="preserve">med en </w:t>
      </w:r>
      <w:r w:rsidR="00C106E8" w:rsidRPr="00527233">
        <w:rPr>
          <w:rFonts w:cs="Helvetica"/>
        </w:rPr>
        <w:t>forv</w:t>
      </w:r>
      <w:r w:rsidR="00DF2352" w:rsidRPr="00527233">
        <w:rPr>
          <w:rFonts w:cs="Helvetica"/>
        </w:rPr>
        <w:t>entet studieprogresjon på</w:t>
      </w:r>
      <w:r w:rsidR="00C106E8" w:rsidRPr="00527233">
        <w:rPr>
          <w:rFonts w:cs="Helvetica"/>
        </w:rPr>
        <w:t xml:space="preserve"> 60 studiepoeng per studieår. </w:t>
      </w:r>
      <w:r w:rsidRPr="00B379EA">
        <w:rPr>
          <w:rFonts w:ascii="Calibri" w:hAnsi="Calibri" w:cs="Calibri"/>
          <w:color w:val="000000"/>
        </w:rPr>
        <w:t>Studiet</w:t>
      </w:r>
      <w:r w:rsidR="000C3BF7" w:rsidRPr="00B379EA">
        <w:rPr>
          <w:rFonts w:ascii="Calibri" w:hAnsi="Calibri" w:cs="Calibri"/>
          <w:color w:val="000000"/>
        </w:rPr>
        <w:t xml:space="preserve"> omfatter </w:t>
      </w:r>
      <w:r w:rsidR="00F82BDD">
        <w:rPr>
          <w:rFonts w:ascii="Calibri" w:hAnsi="Calibri" w:cs="Calibri"/>
          <w:color w:val="000000"/>
        </w:rPr>
        <w:t>fire</w:t>
      </w:r>
      <w:r w:rsidR="00B315F1" w:rsidRPr="00B379EA">
        <w:rPr>
          <w:rFonts w:ascii="Calibri" w:hAnsi="Calibri" w:cs="Calibri"/>
          <w:color w:val="000000"/>
        </w:rPr>
        <w:t xml:space="preserve"> </w:t>
      </w:r>
      <w:r w:rsidR="000C3BF7" w:rsidRPr="00B379EA">
        <w:rPr>
          <w:rFonts w:ascii="Calibri" w:hAnsi="Calibri" w:cs="Calibri"/>
          <w:color w:val="000000"/>
        </w:rPr>
        <w:t>fag og har følgende fordeling</w:t>
      </w:r>
      <w:r w:rsidR="00FF2624">
        <w:rPr>
          <w:rFonts w:ascii="Calibri" w:hAnsi="Calibri" w:cs="Calibri"/>
          <w:color w:val="000000"/>
        </w:rPr>
        <w:t xml:space="preserve"> på henholdsvis humanistiske fag og realfag</w:t>
      </w:r>
      <w:r w:rsidR="000C3BF7" w:rsidRPr="00B379EA">
        <w:rPr>
          <w:rFonts w:ascii="Calibri" w:hAnsi="Calibri" w:cs="Calibri"/>
          <w:color w:val="000000"/>
        </w:rPr>
        <w:t>:</w:t>
      </w:r>
    </w:p>
    <w:p w14:paraId="3A3BC618" w14:textId="77777777" w:rsidR="009127CF" w:rsidRPr="00B379EA" w:rsidRDefault="000C3BF7" w:rsidP="000C3BF7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B379EA">
        <w:t xml:space="preserve">Fag 1: </w:t>
      </w:r>
      <w:r w:rsidR="008651F0">
        <w:tab/>
      </w:r>
      <w:r w:rsidR="008651F0">
        <w:tab/>
      </w:r>
      <w:r w:rsidR="008651F0">
        <w:tab/>
      </w:r>
      <w:r w:rsidR="0063657E">
        <w:t>170/</w:t>
      </w:r>
      <w:r w:rsidR="00EB5B23">
        <w:t xml:space="preserve">180 </w:t>
      </w:r>
      <w:r w:rsidRPr="00B379EA">
        <w:t>studiepoeng</w:t>
      </w:r>
    </w:p>
    <w:p w14:paraId="222B4BE1" w14:textId="77777777" w:rsidR="000C3BF7" w:rsidRPr="00B379EA" w:rsidRDefault="00EB5B23" w:rsidP="000C3BF7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>Fag 2:</w:t>
      </w:r>
      <w:r>
        <w:tab/>
      </w:r>
      <w:r w:rsidR="008651F0">
        <w:tab/>
      </w:r>
      <w:r w:rsidR="008651F0">
        <w:tab/>
      </w:r>
      <w:r w:rsidR="000C3BF7" w:rsidRPr="00B379EA">
        <w:t>60</w:t>
      </w:r>
      <w:r w:rsidR="0063657E">
        <w:t>/70</w:t>
      </w:r>
      <w:r w:rsidR="000C3BF7" w:rsidRPr="00B379EA">
        <w:t xml:space="preserve"> studiepoeng</w:t>
      </w:r>
    </w:p>
    <w:p w14:paraId="720AC350" w14:textId="77777777" w:rsidR="000C3BF7" w:rsidRPr="00B379EA" w:rsidRDefault="000C3BF7" w:rsidP="000C3BF7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B379EA">
        <w:t xml:space="preserve">Pedagogikk: </w:t>
      </w:r>
      <w:r w:rsidR="008651F0">
        <w:tab/>
      </w:r>
      <w:r w:rsidR="008651F0">
        <w:tab/>
      </w:r>
      <w:r w:rsidRPr="00B379EA">
        <w:t>30 studiepoeng</w:t>
      </w:r>
    </w:p>
    <w:p w14:paraId="21F3C655" w14:textId="77777777" w:rsidR="000C3BF7" w:rsidRPr="00B379EA" w:rsidRDefault="000C3BF7" w:rsidP="000C3BF7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B379EA">
        <w:t xml:space="preserve">Fagdidaktikk: </w:t>
      </w:r>
      <w:r w:rsidR="008651F0">
        <w:tab/>
      </w:r>
      <w:r w:rsidR="008651F0">
        <w:tab/>
      </w:r>
      <w:r w:rsidRPr="00B379EA">
        <w:t>30 studiepoeng</w:t>
      </w:r>
    </w:p>
    <w:p w14:paraId="200C5E82" w14:textId="77777777" w:rsidR="008651F0" w:rsidRDefault="008651F0" w:rsidP="008651F0">
      <w:pPr>
        <w:pStyle w:val="Listeavsnitt"/>
        <w:autoSpaceDE w:val="0"/>
        <w:autoSpaceDN w:val="0"/>
        <w:adjustRightInd w:val="0"/>
        <w:spacing w:after="0" w:line="240" w:lineRule="auto"/>
        <w:ind w:left="768"/>
      </w:pPr>
    </w:p>
    <w:p w14:paraId="15925A7A" w14:textId="7B5C151E" w:rsidR="00CD1328" w:rsidRDefault="00CD1328" w:rsidP="00CD1328">
      <w:pPr>
        <w:autoSpaceDE w:val="0"/>
        <w:autoSpaceDN w:val="0"/>
        <w:adjustRightInd w:val="0"/>
        <w:spacing w:after="0" w:line="240" w:lineRule="auto"/>
      </w:pPr>
      <w:r>
        <w:t xml:space="preserve">Studiet omfatter 100 dager obligatorisk praksis som er fordelt på </w:t>
      </w:r>
      <w:r w:rsidR="00553852">
        <w:t>fire av de</w:t>
      </w:r>
      <w:r w:rsidR="00A66A13">
        <w:t xml:space="preserve"> fem</w:t>
      </w:r>
      <w:r>
        <w:t xml:space="preserve"> studieårene.</w:t>
      </w:r>
    </w:p>
    <w:p w14:paraId="2AA5A51B" w14:textId="77777777" w:rsidR="007E214F" w:rsidRDefault="007E214F" w:rsidP="00CD717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2FBBCBC9" w14:textId="77777777" w:rsidR="007E214F" w:rsidRDefault="007E214F" w:rsidP="00CD717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De humanistiske fagene er delt opp i 15 studiepoengs emner og en masteroppgave på 45 studiepoeng, mens realfagmodellen består av 10 studiepoengs emne</w:t>
      </w:r>
      <w:r w:rsidR="004D5698">
        <w:rPr>
          <w:rFonts w:cs="Helvetica"/>
        </w:rPr>
        <w:t>r</w:t>
      </w:r>
      <w:r w:rsidR="00D2151A">
        <w:rPr>
          <w:rFonts w:cs="Helvetica"/>
        </w:rPr>
        <w:t xml:space="preserve"> og en masteroppgave på 3</w:t>
      </w:r>
      <w:r>
        <w:rPr>
          <w:rFonts w:cs="Helvetica"/>
        </w:rPr>
        <w:t xml:space="preserve">0 studiepoeng. </w:t>
      </w:r>
    </w:p>
    <w:p w14:paraId="5285A2BA" w14:textId="77777777" w:rsidR="00C106E8" w:rsidRDefault="00C106E8" w:rsidP="00CD717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6BC0A910" w14:textId="77777777" w:rsidR="003349FD" w:rsidRDefault="00580327" w:rsidP="0000086B">
      <w:pPr>
        <w:pStyle w:val="Overskrift2"/>
      </w:pPr>
      <w:bookmarkStart w:id="9" w:name="_Toc21072238"/>
      <w:r>
        <w:t>Studieplan</w:t>
      </w:r>
      <w:r w:rsidR="003349FD">
        <w:t xml:space="preserve"> </w:t>
      </w:r>
      <w:r w:rsidR="008651F0">
        <w:t>for humanistiske fag</w:t>
      </w:r>
      <w:bookmarkEnd w:id="9"/>
      <w:r w:rsidR="008651F0">
        <w:t xml:space="preserve"> </w:t>
      </w:r>
    </w:p>
    <w:p w14:paraId="5922AF71" w14:textId="77777777" w:rsidR="007B108F" w:rsidRDefault="007B108F" w:rsidP="00CD717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22B159CB" w14:textId="77777777" w:rsidR="0000086B" w:rsidRDefault="0000086B" w:rsidP="00EE3B2B">
      <w:r>
        <w:t xml:space="preserve">Studieplan for humanistiske fag har følgende oppbygging: </w:t>
      </w:r>
    </w:p>
    <w:p w14:paraId="08CE8F20" w14:textId="17731DFB" w:rsidR="00451A3C" w:rsidRDefault="0004070C" w:rsidP="00EE3B2B">
      <w:pPr>
        <w:rPr>
          <w:rFonts w:cs="Helvetica"/>
        </w:rPr>
      </w:pPr>
      <w:r>
        <w:lastRenderedPageBreak/>
        <w:t xml:space="preserve">Fag 1: </w:t>
      </w:r>
      <w:r w:rsidR="00761804">
        <w:rPr>
          <w:rFonts w:cs="Helvetica"/>
        </w:rPr>
        <w:t>H</w:t>
      </w:r>
      <w:r w:rsidR="00D14AB2">
        <w:rPr>
          <w:rFonts w:cs="Helvetica"/>
        </w:rPr>
        <w:t>istorie, nordisk</w:t>
      </w:r>
      <w:r w:rsidR="00A31676">
        <w:rPr>
          <w:rFonts w:cs="Helvetica"/>
        </w:rPr>
        <w:t xml:space="preserve"> eller</w:t>
      </w:r>
      <w:r w:rsidR="00D14AB2">
        <w:rPr>
          <w:rFonts w:cs="Helvetica"/>
        </w:rPr>
        <w:t xml:space="preserve"> </w:t>
      </w:r>
      <w:r>
        <w:rPr>
          <w:rFonts w:cs="Helvetica"/>
        </w:rPr>
        <w:t>engelsk</w:t>
      </w:r>
      <w:r w:rsidR="00D14AB2">
        <w:t>; f</w:t>
      </w:r>
      <w:r>
        <w:t xml:space="preserve">ag 2: </w:t>
      </w:r>
      <w:r w:rsidR="00761804">
        <w:rPr>
          <w:rFonts w:cs="Helvetica"/>
        </w:rPr>
        <w:t>H</w:t>
      </w:r>
      <w:r w:rsidR="00761804" w:rsidRPr="00CD7179">
        <w:rPr>
          <w:rFonts w:cs="Helvetica"/>
        </w:rPr>
        <w:t>istorie, nordisk, engelsk, matematikk, re</w:t>
      </w:r>
      <w:r w:rsidR="00761804">
        <w:rPr>
          <w:rFonts w:cs="Helvetica"/>
        </w:rPr>
        <w:t>ligion, naturfag eller</w:t>
      </w:r>
      <w:r w:rsidR="00761804" w:rsidRPr="00CD7179">
        <w:rPr>
          <w:rFonts w:cs="Helvetica"/>
        </w:rPr>
        <w:t xml:space="preserve"> idrett</w:t>
      </w:r>
      <w:r w:rsidR="00D14AB2">
        <w:rPr>
          <w:rFonts w:cs="Helvetica"/>
        </w:rPr>
        <w:t>. Med historie som fag 1 må fag 2 enten være nordisk, engelsk eller matematikk.</w:t>
      </w:r>
    </w:p>
    <w:tbl>
      <w:tblPr>
        <w:tblStyle w:val="Tabellrutenett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418"/>
        <w:gridCol w:w="992"/>
        <w:gridCol w:w="992"/>
        <w:gridCol w:w="851"/>
        <w:gridCol w:w="850"/>
        <w:gridCol w:w="1560"/>
        <w:gridCol w:w="1417"/>
      </w:tblGrid>
      <w:tr w:rsidR="00EE3B2B" w14:paraId="2E212943" w14:textId="77777777" w:rsidTr="0000086B">
        <w:trPr>
          <w:cantSplit/>
        </w:trPr>
        <w:tc>
          <w:tcPr>
            <w:tcW w:w="1384" w:type="dxa"/>
          </w:tcPr>
          <w:p w14:paraId="775571F3" w14:textId="77777777" w:rsidR="00EE3B2B" w:rsidRDefault="00EE3B2B" w:rsidP="00347ABC">
            <w:pPr>
              <w:jc w:val="center"/>
            </w:pPr>
            <w:r>
              <w:t>Praksis</w:t>
            </w:r>
          </w:p>
        </w:tc>
        <w:tc>
          <w:tcPr>
            <w:tcW w:w="425" w:type="dxa"/>
          </w:tcPr>
          <w:p w14:paraId="24016161" w14:textId="77777777" w:rsidR="00EE3B2B" w:rsidRDefault="00EE3B2B" w:rsidP="00347ABC">
            <w:r>
              <w:t>år</w:t>
            </w:r>
          </w:p>
        </w:tc>
        <w:tc>
          <w:tcPr>
            <w:tcW w:w="3402" w:type="dxa"/>
            <w:gridSpan w:val="3"/>
            <w:tcBorders>
              <w:right w:val="single" w:sz="24" w:space="0" w:color="auto"/>
            </w:tcBorders>
          </w:tcPr>
          <w:p w14:paraId="64018181" w14:textId="77777777" w:rsidR="00EE3B2B" w:rsidRDefault="00EE3B2B" w:rsidP="00347ABC">
            <w:r>
              <w:t>HØST</w:t>
            </w:r>
          </w:p>
        </w:tc>
        <w:tc>
          <w:tcPr>
            <w:tcW w:w="3261" w:type="dxa"/>
            <w:gridSpan w:val="3"/>
            <w:tcBorders>
              <w:left w:val="single" w:sz="24" w:space="0" w:color="auto"/>
            </w:tcBorders>
          </w:tcPr>
          <w:p w14:paraId="28D225B4" w14:textId="77777777" w:rsidR="00EE3B2B" w:rsidRDefault="00EE3B2B" w:rsidP="00347ABC">
            <w:r>
              <w:t>VÅR</w:t>
            </w:r>
          </w:p>
        </w:tc>
        <w:tc>
          <w:tcPr>
            <w:tcW w:w="1417" w:type="dxa"/>
          </w:tcPr>
          <w:p w14:paraId="20FD3D30" w14:textId="77777777" w:rsidR="00EE3B2B" w:rsidRDefault="00EE3B2B" w:rsidP="00347ABC">
            <w:r>
              <w:t>Praksis</w:t>
            </w:r>
          </w:p>
        </w:tc>
      </w:tr>
      <w:tr w:rsidR="00EE3B2B" w14:paraId="74026D3D" w14:textId="77777777" w:rsidTr="00451A3C">
        <w:trPr>
          <w:cantSplit/>
          <w:trHeight w:val="618"/>
        </w:trPr>
        <w:tc>
          <w:tcPr>
            <w:tcW w:w="1384" w:type="dxa"/>
          </w:tcPr>
          <w:p w14:paraId="4938CC7A" w14:textId="77777777" w:rsidR="00EE3B2B" w:rsidRDefault="00EE3B2B" w:rsidP="00347ABC"/>
        </w:tc>
        <w:tc>
          <w:tcPr>
            <w:tcW w:w="425" w:type="dxa"/>
          </w:tcPr>
          <w:p w14:paraId="230935B2" w14:textId="77777777" w:rsidR="00EE3B2B" w:rsidRDefault="00EE3B2B" w:rsidP="00347ABC">
            <w: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dotted" w:sz="18" w:space="0" w:color="auto"/>
            </w:tcBorders>
            <w:shd w:val="clear" w:color="auto" w:fill="FBE4D5" w:themeFill="accent2" w:themeFillTint="33"/>
          </w:tcPr>
          <w:p w14:paraId="335DAB2E" w14:textId="77777777" w:rsidR="00EE3B2B" w:rsidRDefault="00EE3B2B" w:rsidP="00347ABC">
            <w:r>
              <w:t>MA-emne</w:t>
            </w:r>
          </w:p>
          <w:p w14:paraId="2B7CE26C" w14:textId="77777777" w:rsidR="00EE3B2B" w:rsidRDefault="00EE3B2B" w:rsidP="00347ABC">
            <w:r>
              <w:t>15 SP</w:t>
            </w:r>
          </w:p>
        </w:tc>
        <w:tc>
          <w:tcPr>
            <w:tcW w:w="5245" w:type="dxa"/>
            <w:gridSpan w:val="5"/>
            <w:shd w:val="clear" w:color="auto" w:fill="FBE4D5" w:themeFill="accent2" w:themeFillTint="33"/>
          </w:tcPr>
          <w:p w14:paraId="7107137C" w14:textId="77777777" w:rsidR="00EE3B2B" w:rsidRDefault="00EE3B2B" w:rsidP="00451A3C"/>
          <w:p w14:paraId="37837C7A" w14:textId="77777777" w:rsidR="00EE3B2B" w:rsidRDefault="00EE3B2B" w:rsidP="00451A3C">
            <w:r>
              <w:t>Masteroppgave 45 SP</w:t>
            </w:r>
          </w:p>
          <w:p w14:paraId="4A4B14AF" w14:textId="77777777" w:rsidR="00EE3B2B" w:rsidRDefault="00EE3B2B" w:rsidP="00451A3C"/>
        </w:tc>
        <w:tc>
          <w:tcPr>
            <w:tcW w:w="1417" w:type="dxa"/>
          </w:tcPr>
          <w:p w14:paraId="3D65588A" w14:textId="77777777" w:rsidR="00EE3B2B" w:rsidRDefault="00EE3B2B" w:rsidP="00347ABC"/>
        </w:tc>
      </w:tr>
      <w:tr w:rsidR="00EE3B2B" w14:paraId="4079C3DC" w14:textId="77777777" w:rsidTr="0000086B">
        <w:trPr>
          <w:cantSplit/>
          <w:trHeight w:val="943"/>
        </w:trPr>
        <w:tc>
          <w:tcPr>
            <w:tcW w:w="1384" w:type="dxa"/>
          </w:tcPr>
          <w:p w14:paraId="1C25A576" w14:textId="77777777" w:rsidR="00EE3B2B" w:rsidRDefault="00EE3B2B" w:rsidP="00347ABC"/>
        </w:tc>
        <w:tc>
          <w:tcPr>
            <w:tcW w:w="425" w:type="dxa"/>
          </w:tcPr>
          <w:p w14:paraId="6B4973B6" w14:textId="77777777" w:rsidR="00EE3B2B" w:rsidRDefault="00EE3B2B" w:rsidP="00347ABC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BE8F0C5" w14:textId="77777777" w:rsidR="00EE3B2B" w:rsidRDefault="00EE3B2B" w:rsidP="00347ABC">
            <w:r>
              <w:t>MA-emne</w:t>
            </w:r>
          </w:p>
          <w:p w14:paraId="3269A5E3" w14:textId="77777777" w:rsidR="00EE3B2B" w:rsidRDefault="00EE3B2B" w:rsidP="00347ABC">
            <w:r>
              <w:t>15 SP</w:t>
            </w:r>
          </w:p>
        </w:tc>
        <w:tc>
          <w:tcPr>
            <w:tcW w:w="1984" w:type="dxa"/>
            <w:gridSpan w:val="2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1A0DB3BC" w14:textId="77777777" w:rsidR="00EE3B2B" w:rsidRDefault="00EE3B2B" w:rsidP="00347ABC">
            <w:r>
              <w:t>MA-emne</w:t>
            </w:r>
          </w:p>
          <w:p w14:paraId="1AB4E49A" w14:textId="77777777" w:rsidR="00EE3B2B" w:rsidRPr="00DC1358" w:rsidRDefault="00EE3B2B" w:rsidP="00347ABC">
            <w:pPr>
              <w:rPr>
                <w:b/>
              </w:rPr>
            </w:pPr>
            <w:r>
              <w:t>15 SP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28B2AF5B" w14:textId="77777777" w:rsidR="00EE3B2B" w:rsidRDefault="00EE3B2B" w:rsidP="00347ABC">
            <w:proofErr w:type="spellStart"/>
            <w:r>
              <w:t>Fagdid</w:t>
            </w:r>
            <w:proofErr w:type="spellEnd"/>
          </w:p>
          <w:p w14:paraId="69FDED81" w14:textId="77777777" w:rsidR="00EE3B2B" w:rsidRDefault="00EE3B2B" w:rsidP="00347ABC">
            <w:r>
              <w:t>Fag 1</w:t>
            </w:r>
          </w:p>
          <w:p w14:paraId="4D8D5796" w14:textId="77777777" w:rsidR="00EE3B2B" w:rsidRDefault="00EE3B2B" w:rsidP="00347ABC">
            <w:r>
              <w:t>7,5 SP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4265FAA5" w14:textId="77777777" w:rsidR="00EE3B2B" w:rsidRDefault="00EE3B2B" w:rsidP="00347ABC">
            <w:proofErr w:type="spellStart"/>
            <w:r>
              <w:t>Fagdid</w:t>
            </w:r>
            <w:proofErr w:type="spellEnd"/>
          </w:p>
          <w:p w14:paraId="5D4D6E05" w14:textId="77777777" w:rsidR="00EE3B2B" w:rsidRDefault="00EE3B2B" w:rsidP="00347ABC">
            <w:r>
              <w:t>Fag 2</w:t>
            </w:r>
          </w:p>
          <w:p w14:paraId="7E82AD19" w14:textId="77777777" w:rsidR="00EE3B2B" w:rsidRDefault="00EE3B2B" w:rsidP="00347ABC">
            <w:r>
              <w:t>7,5 SP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6379EE0" w14:textId="77777777" w:rsidR="00EE3B2B" w:rsidRDefault="00EE3B2B" w:rsidP="00347ABC">
            <w:r>
              <w:t>Pedagogikk</w:t>
            </w:r>
          </w:p>
          <w:p w14:paraId="4ED6EEE3" w14:textId="77777777" w:rsidR="00EE3B2B" w:rsidRDefault="00EE3B2B" w:rsidP="00347ABC">
            <w:r>
              <w:t>15 SP</w:t>
            </w:r>
          </w:p>
        </w:tc>
        <w:tc>
          <w:tcPr>
            <w:tcW w:w="1417" w:type="dxa"/>
          </w:tcPr>
          <w:p w14:paraId="26974984" w14:textId="77777777" w:rsidR="00EE3B2B" w:rsidRDefault="00EE3B2B" w:rsidP="00347ABC">
            <w:r>
              <w:t>Praksis</w:t>
            </w:r>
          </w:p>
          <w:p w14:paraId="14EC18A2" w14:textId="77777777" w:rsidR="00EE3B2B" w:rsidRDefault="007E21CA" w:rsidP="00347ABC">
            <w:r>
              <w:t>7</w:t>
            </w:r>
            <w:r w:rsidR="00EE3B2B">
              <w:t xml:space="preserve"> uker</w:t>
            </w:r>
          </w:p>
        </w:tc>
      </w:tr>
      <w:tr w:rsidR="00EE3B2B" w14:paraId="4D0B2C0B" w14:textId="77777777" w:rsidTr="0000086B">
        <w:trPr>
          <w:cantSplit/>
          <w:trHeight w:val="806"/>
        </w:trPr>
        <w:tc>
          <w:tcPr>
            <w:tcW w:w="1384" w:type="dxa"/>
          </w:tcPr>
          <w:p w14:paraId="1A5BB3EE" w14:textId="77777777" w:rsidR="00EE3B2B" w:rsidRDefault="00EE3B2B" w:rsidP="00347ABC">
            <w:r>
              <w:t>Praksis</w:t>
            </w:r>
          </w:p>
          <w:p w14:paraId="4B125F3E" w14:textId="77777777" w:rsidR="00EE3B2B" w:rsidRDefault="007E21CA" w:rsidP="00347ABC">
            <w:r>
              <w:t>7</w:t>
            </w:r>
            <w:r w:rsidR="00EE3B2B">
              <w:t xml:space="preserve"> uker</w:t>
            </w:r>
          </w:p>
        </w:tc>
        <w:tc>
          <w:tcPr>
            <w:tcW w:w="425" w:type="dxa"/>
          </w:tcPr>
          <w:p w14:paraId="1ADCA6B1" w14:textId="77777777" w:rsidR="00EE3B2B" w:rsidRDefault="00EE3B2B" w:rsidP="00347ABC">
            <w:r>
              <w:t>3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DF38DA0" w14:textId="77777777" w:rsidR="00EE3B2B" w:rsidRDefault="00EE3B2B" w:rsidP="00347ABC">
            <w:r>
              <w:t>Pedagogikk</w:t>
            </w:r>
          </w:p>
          <w:p w14:paraId="238CE4E1" w14:textId="77777777" w:rsidR="00EE3B2B" w:rsidRDefault="00EE3B2B" w:rsidP="00347ABC">
            <w:r>
              <w:t>15 SP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FFE599" w:themeFill="accent4" w:themeFillTint="66"/>
          </w:tcPr>
          <w:p w14:paraId="6F355697" w14:textId="77777777" w:rsidR="00EE3B2B" w:rsidRDefault="00EE3B2B" w:rsidP="00347ABC">
            <w:proofErr w:type="spellStart"/>
            <w:r>
              <w:t>Fagdid</w:t>
            </w:r>
            <w:proofErr w:type="spellEnd"/>
            <w:r>
              <w:t>. Fag 1</w:t>
            </w:r>
          </w:p>
          <w:p w14:paraId="6C47CA4D" w14:textId="77777777" w:rsidR="00EE3B2B" w:rsidRDefault="00EE3B2B" w:rsidP="00347ABC">
            <w:r>
              <w:t>7,5 SP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FFE599" w:themeFill="accent4" w:themeFillTint="66"/>
          </w:tcPr>
          <w:p w14:paraId="1928D819" w14:textId="77777777" w:rsidR="00EE3B2B" w:rsidRDefault="00EE3B2B" w:rsidP="00347ABC">
            <w:proofErr w:type="spellStart"/>
            <w:r>
              <w:t>Fagdid</w:t>
            </w:r>
            <w:proofErr w:type="spellEnd"/>
            <w:r>
              <w:t>. Fag 2 7,5 SP</w:t>
            </w:r>
          </w:p>
        </w:tc>
        <w:tc>
          <w:tcPr>
            <w:tcW w:w="1701" w:type="dxa"/>
            <w:gridSpan w:val="2"/>
            <w:tcBorders>
              <w:left w:val="single" w:sz="24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4EF6EEC1" w14:textId="77777777" w:rsidR="00381DB4" w:rsidRDefault="00381DB4" w:rsidP="00381DB4">
            <w:r>
              <w:t>Fordypnings-oppgave fag 1</w:t>
            </w:r>
          </w:p>
          <w:p w14:paraId="72323A60" w14:textId="77777777" w:rsidR="00EE3B2B" w:rsidRDefault="00EE3B2B" w:rsidP="00347ABC">
            <w:r>
              <w:t>15 SP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BE4D5" w:themeFill="accent2" w:themeFillTint="33"/>
          </w:tcPr>
          <w:p w14:paraId="0BF67408" w14:textId="77777777" w:rsidR="00381DB4" w:rsidRDefault="00381DB4" w:rsidP="00347ABC">
            <w:r>
              <w:t>BA-oppgave</w:t>
            </w:r>
          </w:p>
          <w:p w14:paraId="08CE13D4" w14:textId="77777777" w:rsidR="00EE3B2B" w:rsidRDefault="00EE3B2B" w:rsidP="00347ABC">
            <w:r>
              <w:t>15 SP</w:t>
            </w:r>
          </w:p>
        </w:tc>
        <w:tc>
          <w:tcPr>
            <w:tcW w:w="1417" w:type="dxa"/>
          </w:tcPr>
          <w:p w14:paraId="64DB52FA" w14:textId="77777777" w:rsidR="00EE3B2B" w:rsidRDefault="00EE3B2B" w:rsidP="00347ABC"/>
        </w:tc>
      </w:tr>
      <w:tr w:rsidR="00EE3B2B" w14:paraId="0F260938" w14:textId="77777777" w:rsidTr="0000086B">
        <w:trPr>
          <w:cantSplit/>
          <w:trHeight w:val="597"/>
        </w:trPr>
        <w:tc>
          <w:tcPr>
            <w:tcW w:w="1384" w:type="dxa"/>
          </w:tcPr>
          <w:p w14:paraId="40A57910" w14:textId="77777777" w:rsidR="00EE3B2B" w:rsidRDefault="009251DC" w:rsidP="00347ABC">
            <w:r>
              <w:rPr>
                <w:sz w:val="18"/>
                <w:szCs w:val="18"/>
              </w:rPr>
              <w:t>F</w:t>
            </w:r>
            <w:r w:rsidRPr="00D76BC4">
              <w:rPr>
                <w:sz w:val="18"/>
                <w:szCs w:val="18"/>
              </w:rPr>
              <w:t>ølgepraksis</w:t>
            </w:r>
            <w:r>
              <w:rPr>
                <w:sz w:val="18"/>
                <w:szCs w:val="18"/>
              </w:rPr>
              <w:t xml:space="preserve"> (10 dager)</w:t>
            </w:r>
          </w:p>
        </w:tc>
        <w:tc>
          <w:tcPr>
            <w:tcW w:w="425" w:type="dxa"/>
          </w:tcPr>
          <w:p w14:paraId="27223733" w14:textId="77777777" w:rsidR="00EE3B2B" w:rsidRDefault="00EE3B2B" w:rsidP="00347ABC">
            <w:r>
              <w:t>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6AC77F1" w14:textId="77777777" w:rsidR="00EE3B2B" w:rsidRDefault="00EE3B2B" w:rsidP="00347ABC">
            <w:r>
              <w:t>Fag 2</w:t>
            </w:r>
          </w:p>
          <w:p w14:paraId="01823F48" w14:textId="77777777" w:rsidR="00EE3B2B" w:rsidRDefault="00EE3B2B" w:rsidP="00D76BC4">
            <w:r>
              <w:t>15 SP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7CC261C1" w14:textId="77777777" w:rsidR="00EE3B2B" w:rsidRDefault="00EE3B2B" w:rsidP="00347ABC">
            <w:r>
              <w:t>Fag 2</w:t>
            </w:r>
          </w:p>
          <w:p w14:paraId="482D1696" w14:textId="77777777" w:rsidR="00EE3B2B" w:rsidRDefault="00EE3B2B" w:rsidP="00347ABC">
            <w:r>
              <w:t>15 SP</w:t>
            </w:r>
          </w:p>
        </w:tc>
        <w:tc>
          <w:tcPr>
            <w:tcW w:w="1701" w:type="dxa"/>
            <w:gridSpan w:val="2"/>
            <w:tcBorders>
              <w:left w:val="single" w:sz="24" w:space="0" w:color="auto"/>
            </w:tcBorders>
            <w:shd w:val="clear" w:color="auto" w:fill="DEEAF6" w:themeFill="accent1" w:themeFillTint="33"/>
          </w:tcPr>
          <w:p w14:paraId="04C8460C" w14:textId="77777777" w:rsidR="00EE3B2B" w:rsidRDefault="00EE3B2B" w:rsidP="00347ABC">
            <w:r>
              <w:t>Fag 2</w:t>
            </w:r>
          </w:p>
          <w:p w14:paraId="1233EDC3" w14:textId="77777777" w:rsidR="00EE3B2B" w:rsidRDefault="00EE3B2B" w:rsidP="00347ABC">
            <w:r>
              <w:t>15 SP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D351C8A" w14:textId="77777777" w:rsidR="00EE3B2B" w:rsidRDefault="00EE3B2B" w:rsidP="00347ABC">
            <w:r>
              <w:t>Fag 2</w:t>
            </w:r>
          </w:p>
          <w:p w14:paraId="2994DE02" w14:textId="77777777" w:rsidR="00EE3B2B" w:rsidRDefault="00EE3B2B" w:rsidP="00347ABC">
            <w:r>
              <w:t>15 SP</w:t>
            </w:r>
          </w:p>
        </w:tc>
        <w:tc>
          <w:tcPr>
            <w:tcW w:w="1417" w:type="dxa"/>
          </w:tcPr>
          <w:p w14:paraId="4F15C094" w14:textId="77777777" w:rsidR="00FA1AE9" w:rsidRDefault="009251DC" w:rsidP="0034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D76BC4">
              <w:rPr>
                <w:sz w:val="18"/>
                <w:szCs w:val="18"/>
              </w:rPr>
              <w:t>ølgepraksis</w:t>
            </w:r>
            <w:r>
              <w:rPr>
                <w:sz w:val="18"/>
                <w:szCs w:val="18"/>
              </w:rPr>
              <w:t xml:space="preserve"> </w:t>
            </w:r>
          </w:p>
          <w:p w14:paraId="1089BD0B" w14:textId="77777777" w:rsidR="00EE3B2B" w:rsidRDefault="009251DC" w:rsidP="00347ABC">
            <w:r>
              <w:rPr>
                <w:sz w:val="18"/>
                <w:szCs w:val="18"/>
              </w:rPr>
              <w:t>(10 dager)</w:t>
            </w:r>
          </w:p>
        </w:tc>
      </w:tr>
      <w:tr w:rsidR="00EE3B2B" w14:paraId="7C3602E1" w14:textId="77777777" w:rsidTr="0000086B">
        <w:trPr>
          <w:cantSplit/>
          <w:trHeight w:val="806"/>
        </w:trPr>
        <w:tc>
          <w:tcPr>
            <w:tcW w:w="1384" w:type="dxa"/>
            <w:tcBorders>
              <w:bottom w:val="single" w:sz="4" w:space="0" w:color="auto"/>
            </w:tcBorders>
          </w:tcPr>
          <w:p w14:paraId="413C61FD" w14:textId="77777777" w:rsidR="00EE3B2B" w:rsidRPr="009251DC" w:rsidRDefault="00EE3B2B" w:rsidP="00347AB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880D0A" w14:textId="77777777" w:rsidR="00EE3B2B" w:rsidRDefault="00EE3B2B" w:rsidP="00347ABC">
            <w: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2690237" w14:textId="77777777" w:rsidR="00EE3B2B" w:rsidRDefault="00381DB4" w:rsidP="00347ABC">
            <w:pPr>
              <w:rPr>
                <w:lang w:val="en-US"/>
              </w:rPr>
            </w:pPr>
            <w:r>
              <w:rPr>
                <w:lang w:val="en-US"/>
              </w:rPr>
              <w:t>Fag 1</w:t>
            </w:r>
          </w:p>
          <w:p w14:paraId="0186B9B2" w14:textId="77777777" w:rsidR="00381DB4" w:rsidRPr="00D17585" w:rsidRDefault="00381DB4" w:rsidP="00347ABC">
            <w:pPr>
              <w:rPr>
                <w:lang w:val="en-US"/>
              </w:rPr>
            </w:pPr>
            <w:r>
              <w:rPr>
                <w:lang w:val="en-US"/>
              </w:rPr>
              <w:t>15 SP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88EA09B" w14:textId="77777777" w:rsidR="00EE3B2B" w:rsidRDefault="00EE3B2B" w:rsidP="00347ABC">
            <w:r>
              <w:t>Fag 1</w:t>
            </w:r>
          </w:p>
          <w:p w14:paraId="02B423F8" w14:textId="77777777" w:rsidR="00EE3B2B" w:rsidRDefault="00EE3B2B" w:rsidP="00347ABC">
            <w:r>
              <w:t>15 SP</w:t>
            </w:r>
          </w:p>
        </w:tc>
        <w:tc>
          <w:tcPr>
            <w:tcW w:w="1701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3D48EE9" w14:textId="77777777" w:rsidR="00EE3B2B" w:rsidRDefault="00EE3B2B" w:rsidP="00347ABC">
            <w:r>
              <w:t>Fag 1</w:t>
            </w:r>
          </w:p>
          <w:p w14:paraId="1C7B707B" w14:textId="77777777" w:rsidR="00EE3B2B" w:rsidRDefault="00EE3B2B" w:rsidP="00347ABC">
            <w:r>
              <w:t>15 SP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696D9BA" w14:textId="77777777" w:rsidR="00EE3B2B" w:rsidRDefault="00EE3B2B" w:rsidP="00347ABC">
            <w:r>
              <w:t>Fag 1</w:t>
            </w:r>
          </w:p>
          <w:p w14:paraId="242B9382" w14:textId="77777777" w:rsidR="00EE3B2B" w:rsidRDefault="00EE3B2B" w:rsidP="00347ABC">
            <w:r>
              <w:t>15 SP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C69B06" w14:textId="77777777" w:rsidR="00EE3B2B" w:rsidRDefault="007E21CA" w:rsidP="00347ABC">
            <w:r>
              <w:rPr>
                <w:sz w:val="18"/>
                <w:szCs w:val="18"/>
              </w:rPr>
              <w:t>Observasjons-praksis (10 dage</w:t>
            </w:r>
            <w:r w:rsidR="009251DC">
              <w:rPr>
                <w:sz w:val="18"/>
                <w:szCs w:val="18"/>
              </w:rPr>
              <w:t>r</w:t>
            </w:r>
            <w:r w:rsidR="009251DC" w:rsidRPr="00D76BC4">
              <w:rPr>
                <w:sz w:val="18"/>
                <w:szCs w:val="18"/>
              </w:rPr>
              <w:t>)</w:t>
            </w:r>
          </w:p>
        </w:tc>
      </w:tr>
    </w:tbl>
    <w:p w14:paraId="3F195970" w14:textId="77777777" w:rsidR="0000086B" w:rsidRDefault="008651F0" w:rsidP="0000086B">
      <w:pPr>
        <w:rPr>
          <w:i/>
          <w:color w:val="44546A" w:themeColor="text2"/>
          <w:sz w:val="18"/>
        </w:rPr>
      </w:pPr>
      <w:r w:rsidRPr="00EE3B2B">
        <w:rPr>
          <w:i/>
          <w:color w:val="44546A" w:themeColor="text2"/>
          <w:sz w:val="18"/>
        </w:rPr>
        <w:t xml:space="preserve">Tabell </w:t>
      </w:r>
      <w:r w:rsidR="003B4139" w:rsidRPr="00EE3B2B">
        <w:rPr>
          <w:i/>
          <w:color w:val="44546A" w:themeColor="text2"/>
          <w:sz w:val="18"/>
        </w:rPr>
        <w:fldChar w:fldCharType="begin"/>
      </w:r>
      <w:r w:rsidR="003B4139" w:rsidRPr="00EE3B2B">
        <w:rPr>
          <w:i/>
          <w:color w:val="44546A" w:themeColor="text2"/>
          <w:sz w:val="18"/>
        </w:rPr>
        <w:instrText xml:space="preserve"> SEQ Tabell \* ARABIC </w:instrText>
      </w:r>
      <w:r w:rsidR="003B4139" w:rsidRPr="00EE3B2B">
        <w:rPr>
          <w:i/>
          <w:color w:val="44546A" w:themeColor="text2"/>
          <w:sz w:val="18"/>
        </w:rPr>
        <w:fldChar w:fldCharType="separate"/>
      </w:r>
      <w:r w:rsidR="0014106F" w:rsidRPr="00EE3B2B">
        <w:rPr>
          <w:i/>
          <w:noProof/>
          <w:color w:val="44546A" w:themeColor="text2"/>
          <w:sz w:val="18"/>
        </w:rPr>
        <w:t>1</w:t>
      </w:r>
      <w:r w:rsidR="003B4139" w:rsidRPr="00EE3B2B">
        <w:rPr>
          <w:i/>
          <w:noProof/>
          <w:color w:val="44546A" w:themeColor="text2"/>
          <w:sz w:val="18"/>
        </w:rPr>
        <w:fldChar w:fldCharType="end"/>
      </w:r>
      <w:r w:rsidRPr="00EE3B2B">
        <w:rPr>
          <w:i/>
          <w:color w:val="44546A" w:themeColor="text2"/>
          <w:sz w:val="18"/>
        </w:rPr>
        <w:t xml:space="preserve"> Humanistiske fag</w:t>
      </w:r>
    </w:p>
    <w:p w14:paraId="4A890683" w14:textId="77777777" w:rsidR="00580327" w:rsidRDefault="00580327" w:rsidP="0000086B">
      <w:pPr>
        <w:rPr>
          <w:i/>
          <w:color w:val="44546A" w:themeColor="text2"/>
          <w:sz w:val="18"/>
        </w:rPr>
      </w:pPr>
    </w:p>
    <w:p w14:paraId="05CBADDA" w14:textId="77777777" w:rsidR="0000086B" w:rsidRPr="0000086B" w:rsidRDefault="0000086B" w:rsidP="0000086B">
      <w:pPr>
        <w:pStyle w:val="Overskrift2"/>
        <w:rPr>
          <w:rFonts w:cstheme="minorBidi"/>
        </w:rPr>
      </w:pPr>
      <w:bookmarkStart w:id="10" w:name="_Toc21072239"/>
      <w:r>
        <w:t>Studieplan for realfag</w:t>
      </w:r>
      <w:bookmarkEnd w:id="10"/>
    </w:p>
    <w:p w14:paraId="71D94B00" w14:textId="77777777"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Studieplanen for lektorutdanning med realfag fag har følgende oppbygging: </w:t>
      </w:r>
    </w:p>
    <w:p w14:paraId="381F31CA" w14:textId="77777777" w:rsidR="000002D0" w:rsidRDefault="000002D0" w:rsidP="007E214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1FC5F6B7" w14:textId="77777777" w:rsidR="00F32A66" w:rsidRDefault="00F32A66" w:rsidP="00F32A66">
      <w:r>
        <w:t>F</w:t>
      </w:r>
      <w:r w:rsidR="0004070C">
        <w:t>a</w:t>
      </w:r>
      <w:r w:rsidR="00D14AB2">
        <w:t>g 1: Matematikk; fag 2: F</w:t>
      </w:r>
      <w:r w:rsidR="004D5698">
        <w:t>ysikk/k</w:t>
      </w:r>
      <w:r w:rsidR="0004070C">
        <w:t>jemi</w:t>
      </w:r>
    </w:p>
    <w:tbl>
      <w:tblPr>
        <w:tblStyle w:val="Tabellrutenett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1252"/>
        <w:gridCol w:w="1252"/>
        <w:gridCol w:w="1181"/>
        <w:gridCol w:w="1323"/>
        <w:gridCol w:w="1252"/>
        <w:gridCol w:w="1252"/>
        <w:gridCol w:w="1276"/>
      </w:tblGrid>
      <w:tr w:rsidR="00F32A66" w14:paraId="0B0B7F71" w14:textId="77777777" w:rsidTr="00FA1AE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8647" w14:textId="77777777" w:rsidR="00F32A66" w:rsidRDefault="00F32A66" w:rsidP="00F32A66">
            <w:pPr>
              <w:jc w:val="center"/>
            </w:pPr>
            <w:r>
              <w:t>Praksis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0353" w14:textId="77777777" w:rsidR="00F32A66" w:rsidRDefault="00F32A66" w:rsidP="00F32A66">
            <w:r>
              <w:t>år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24E3D1A" w14:textId="77777777" w:rsidR="00F32A66" w:rsidRDefault="00F32A66" w:rsidP="00F32A66">
            <w:r>
              <w:t>HØST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DFE4" w14:textId="77777777" w:rsidR="00F32A66" w:rsidRDefault="00F32A66" w:rsidP="00F32A66">
            <w:r>
              <w:t>VÅR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18AD" w14:textId="77777777" w:rsidR="00F32A66" w:rsidRDefault="00F32A66" w:rsidP="00F32A66">
            <w:r>
              <w:t>Praksis</w:t>
            </w:r>
          </w:p>
        </w:tc>
      </w:tr>
      <w:tr w:rsidR="002309C6" w14:paraId="09B585ED" w14:textId="77777777" w:rsidTr="00381DB4">
        <w:trPr>
          <w:cantSplit/>
          <w:trHeight w:val="9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651" w14:textId="77777777" w:rsidR="002309C6" w:rsidRPr="007A1BF9" w:rsidRDefault="002309C6" w:rsidP="002309C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17F8" w14:textId="77777777" w:rsidR="002309C6" w:rsidRPr="007A1BF9" w:rsidRDefault="002309C6" w:rsidP="00F32A66">
            <w: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6B5710" w14:textId="77777777" w:rsidR="002309C6" w:rsidRDefault="002309C6" w:rsidP="002309C6">
            <w:r>
              <w:t>Fag 1</w:t>
            </w:r>
          </w:p>
          <w:p w14:paraId="34F7F614" w14:textId="77777777" w:rsidR="002309C6" w:rsidRPr="00233E3C" w:rsidRDefault="002309C6" w:rsidP="002309C6">
            <w:r>
              <w:t>10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81B02" w14:textId="77777777" w:rsidR="002309C6" w:rsidRDefault="002309C6" w:rsidP="002309C6">
            <w:r>
              <w:t>Fag 1</w:t>
            </w:r>
          </w:p>
          <w:p w14:paraId="7720E8F9" w14:textId="77777777" w:rsidR="002309C6" w:rsidRDefault="002309C6" w:rsidP="002309C6">
            <w:r>
              <w:t>10 SP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496A313" w14:textId="77777777" w:rsidR="002309C6" w:rsidRDefault="002309C6" w:rsidP="002309C6">
            <w:r>
              <w:t>Fag 1</w:t>
            </w:r>
          </w:p>
          <w:p w14:paraId="61FAEB3D" w14:textId="77777777" w:rsidR="002309C6" w:rsidRDefault="002309C6" w:rsidP="002309C6">
            <w:r>
              <w:t>10 SP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0"/>
            </w:tblGrid>
            <w:tr w:rsidR="002309C6" w:rsidRPr="002309C6" w14:paraId="3AA99EDE" w14:textId="77777777">
              <w:trPr>
                <w:trHeight w:val="250"/>
              </w:trPr>
              <w:tc>
                <w:tcPr>
                  <w:tcW w:w="3550" w:type="dxa"/>
                </w:tcPr>
                <w:p w14:paraId="721F6D1B" w14:textId="77777777" w:rsidR="002309C6" w:rsidRPr="002309C6" w:rsidRDefault="002309C6" w:rsidP="007C4A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309C6">
                    <w:rPr>
                      <w:rFonts w:ascii="Calibri" w:hAnsi="Calibri" w:cs="Calibri"/>
                      <w:color w:val="000000"/>
                    </w:rPr>
                    <w:t xml:space="preserve">Masteroppgave 30 SP </w:t>
                  </w:r>
                </w:p>
              </w:tc>
            </w:tr>
          </w:tbl>
          <w:p w14:paraId="18408072" w14:textId="77777777" w:rsidR="002309C6" w:rsidRPr="00233E3C" w:rsidRDefault="002309C6" w:rsidP="00F32A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810" w14:textId="77777777" w:rsidR="002309C6" w:rsidRDefault="002309C6" w:rsidP="00F32A66"/>
        </w:tc>
      </w:tr>
      <w:tr w:rsidR="00F32A66" w14:paraId="11DD81B1" w14:textId="77777777" w:rsidTr="00FA1AE9">
        <w:trPr>
          <w:trHeight w:val="9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F2C" w14:textId="77777777" w:rsidR="00F32A66" w:rsidRPr="007A1BF9" w:rsidRDefault="00F32A66" w:rsidP="00F32A6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35B3" w14:textId="77777777" w:rsidR="00F32A66" w:rsidRPr="007A1BF9" w:rsidRDefault="00F32A66" w:rsidP="00F32A66">
            <w:r w:rsidRPr="007A1BF9"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0CB5AC" w14:textId="77777777" w:rsidR="0004070C" w:rsidRPr="00233E3C" w:rsidRDefault="00527088" w:rsidP="0004070C">
            <w:r>
              <w:t>Fag 2</w:t>
            </w:r>
          </w:p>
          <w:p w14:paraId="73A25050" w14:textId="77777777" w:rsidR="0004070C" w:rsidRPr="00233E3C" w:rsidRDefault="0004070C" w:rsidP="0004070C">
            <w:r w:rsidRPr="00233E3C">
              <w:t>10 SP</w:t>
            </w:r>
          </w:p>
          <w:p w14:paraId="34F0132F" w14:textId="77777777" w:rsidR="00F32A66" w:rsidRPr="007A1BF9" w:rsidRDefault="00F32A66" w:rsidP="00F32A66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1CD14E" w14:textId="77777777" w:rsidR="0004070C" w:rsidRDefault="0004070C" w:rsidP="0004070C">
            <w:r>
              <w:t>Fag 1</w:t>
            </w:r>
          </w:p>
          <w:p w14:paraId="6196985E" w14:textId="77777777" w:rsidR="00F32A66" w:rsidRPr="00233E3C" w:rsidRDefault="0004070C" w:rsidP="0004070C">
            <w:r>
              <w:t>10 SP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96031E0" w14:textId="77777777" w:rsidR="0004070C" w:rsidRDefault="0004070C" w:rsidP="0004070C">
            <w:r>
              <w:t>Fag 1</w:t>
            </w:r>
          </w:p>
          <w:p w14:paraId="2A665583" w14:textId="77777777" w:rsidR="00F32A66" w:rsidRPr="00FC28D5" w:rsidRDefault="0004070C" w:rsidP="0004070C">
            <w:pPr>
              <w:rPr>
                <w:lang w:val="nn-NO"/>
              </w:rPr>
            </w:pPr>
            <w:r>
              <w:t>10 SP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2EB5516" w14:textId="77777777" w:rsidR="00F32A66" w:rsidRPr="00233E3C" w:rsidRDefault="00F32A66" w:rsidP="00F32A66">
            <w:proofErr w:type="spellStart"/>
            <w:r w:rsidRPr="00233E3C">
              <w:t>Fagdid</w:t>
            </w:r>
            <w:proofErr w:type="spellEnd"/>
          </w:p>
          <w:p w14:paraId="092C064F" w14:textId="77777777" w:rsidR="00F32A66" w:rsidRPr="00233E3C" w:rsidRDefault="00F32A66" w:rsidP="00F32A66">
            <w:r w:rsidRPr="00233E3C">
              <w:t>Fag 1</w:t>
            </w:r>
          </w:p>
          <w:p w14:paraId="78FACBF4" w14:textId="77777777" w:rsidR="00F32A66" w:rsidRPr="00233E3C" w:rsidRDefault="00F32A66" w:rsidP="00F32A66">
            <w:r w:rsidRPr="00233E3C">
              <w:t>7,5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86F45E1" w14:textId="77777777" w:rsidR="00F32A66" w:rsidRPr="00233E3C" w:rsidRDefault="00F32A66" w:rsidP="00F32A66">
            <w:proofErr w:type="spellStart"/>
            <w:r w:rsidRPr="00233E3C">
              <w:t>Fagdid</w:t>
            </w:r>
            <w:proofErr w:type="spellEnd"/>
          </w:p>
          <w:p w14:paraId="6FD8947D" w14:textId="77777777" w:rsidR="00F32A66" w:rsidRPr="00233E3C" w:rsidRDefault="00F32A66" w:rsidP="00F32A66">
            <w:r w:rsidRPr="00233E3C">
              <w:t>Fag 2</w:t>
            </w:r>
          </w:p>
          <w:p w14:paraId="62C571C0" w14:textId="77777777" w:rsidR="00F32A66" w:rsidRPr="00233E3C" w:rsidRDefault="00F32A66" w:rsidP="00F32A66">
            <w:r w:rsidRPr="00233E3C">
              <w:t>7,5 SP</w:t>
            </w:r>
          </w:p>
          <w:p w14:paraId="4BA9B3C8" w14:textId="77777777" w:rsidR="00F32A66" w:rsidRPr="00233E3C" w:rsidRDefault="00F32A66" w:rsidP="00F32A66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62E21D" w14:textId="77777777" w:rsidR="00F32A66" w:rsidRPr="00233E3C" w:rsidRDefault="00F32A66" w:rsidP="00F32A66">
            <w:r w:rsidRPr="00233E3C">
              <w:t>Pedagogikk</w:t>
            </w:r>
          </w:p>
          <w:p w14:paraId="14893FF0" w14:textId="77777777" w:rsidR="00F32A66" w:rsidRPr="00233E3C" w:rsidRDefault="00F32A66" w:rsidP="00F32A66">
            <w:r w:rsidRPr="00233E3C">
              <w:t>15 SP</w:t>
            </w:r>
          </w:p>
          <w:p w14:paraId="7066A603" w14:textId="77777777" w:rsidR="00F32A66" w:rsidRPr="00233E3C" w:rsidRDefault="00F32A66" w:rsidP="00F32A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BA66" w14:textId="77777777" w:rsidR="00F32A66" w:rsidRDefault="00F32A66" w:rsidP="00F32A66">
            <w:r>
              <w:t>Praksis</w:t>
            </w:r>
          </w:p>
          <w:p w14:paraId="502AB7E4" w14:textId="77777777" w:rsidR="00F32A66" w:rsidRDefault="007E21CA" w:rsidP="00F32A66">
            <w:r>
              <w:t>7</w:t>
            </w:r>
            <w:r w:rsidR="00F32A66">
              <w:t xml:space="preserve"> uker</w:t>
            </w:r>
          </w:p>
        </w:tc>
      </w:tr>
      <w:tr w:rsidR="00F32A66" w14:paraId="466672E7" w14:textId="77777777" w:rsidTr="00527088">
        <w:trPr>
          <w:trHeight w:val="8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314C" w14:textId="77777777" w:rsidR="00F32A66" w:rsidRPr="007A1BF9" w:rsidRDefault="00F32A66" w:rsidP="00F32A66">
            <w:r w:rsidRPr="007A1BF9">
              <w:t>Praksis</w:t>
            </w:r>
          </w:p>
          <w:p w14:paraId="1D013430" w14:textId="77777777" w:rsidR="00F32A66" w:rsidRPr="007A1BF9" w:rsidRDefault="007E21CA" w:rsidP="00F32A66">
            <w:r>
              <w:t>7</w:t>
            </w:r>
            <w:r w:rsidR="00F32A66" w:rsidRPr="007A1BF9">
              <w:t xml:space="preserve"> uker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C76A" w14:textId="77777777" w:rsidR="00F32A66" w:rsidRPr="007A1BF9" w:rsidRDefault="00F32A66" w:rsidP="00F32A66">
            <w:r w:rsidRPr="007A1BF9"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5E0D44" w14:textId="77777777" w:rsidR="00F32A66" w:rsidRPr="007A1BF9" w:rsidRDefault="00F32A66" w:rsidP="00F32A66">
            <w:r w:rsidRPr="007A1BF9">
              <w:t>Pedagogikk</w:t>
            </w:r>
          </w:p>
          <w:p w14:paraId="652FC8C9" w14:textId="77777777" w:rsidR="00F32A66" w:rsidRPr="007A1BF9" w:rsidRDefault="00F32A66" w:rsidP="00F32A66">
            <w:r w:rsidRPr="007A1BF9">
              <w:t>15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536B41D" w14:textId="77777777" w:rsidR="00F32A66" w:rsidRPr="00233E3C" w:rsidRDefault="00F32A66" w:rsidP="00F32A66">
            <w:proofErr w:type="spellStart"/>
            <w:r w:rsidRPr="00233E3C">
              <w:t>Fagdid</w:t>
            </w:r>
            <w:proofErr w:type="spellEnd"/>
            <w:r w:rsidRPr="00233E3C">
              <w:t xml:space="preserve">. </w:t>
            </w:r>
          </w:p>
          <w:p w14:paraId="4EA8A85B" w14:textId="77777777" w:rsidR="00F32A66" w:rsidRPr="00233E3C" w:rsidRDefault="00F32A66" w:rsidP="00F32A66">
            <w:r w:rsidRPr="00233E3C">
              <w:t>Fag 1</w:t>
            </w:r>
          </w:p>
          <w:p w14:paraId="374F9396" w14:textId="77777777" w:rsidR="00F32A66" w:rsidRPr="00233E3C" w:rsidRDefault="00F32A66" w:rsidP="00F32A66">
            <w:r w:rsidRPr="00233E3C">
              <w:t>7,5 SP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  <w:hideMark/>
          </w:tcPr>
          <w:p w14:paraId="02DDA3E2" w14:textId="77777777" w:rsidR="0004070C" w:rsidRDefault="00F32A66" w:rsidP="00F32A66">
            <w:proofErr w:type="spellStart"/>
            <w:r w:rsidRPr="00233E3C">
              <w:t>Fagdid</w:t>
            </w:r>
            <w:proofErr w:type="spellEnd"/>
            <w:r w:rsidRPr="00233E3C">
              <w:t xml:space="preserve">. </w:t>
            </w:r>
          </w:p>
          <w:p w14:paraId="0BE4C609" w14:textId="77777777" w:rsidR="0004070C" w:rsidRDefault="00F32A66" w:rsidP="00F32A66">
            <w:r w:rsidRPr="00233E3C">
              <w:t xml:space="preserve">Fag 2 </w:t>
            </w:r>
          </w:p>
          <w:p w14:paraId="628DEBD6" w14:textId="77777777" w:rsidR="00F32A66" w:rsidRPr="00233E3C" w:rsidRDefault="00F32A66" w:rsidP="00F32A66">
            <w:r w:rsidRPr="00233E3C">
              <w:t>7,5 SP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9D53C9" w14:textId="77777777" w:rsidR="00F32A66" w:rsidRPr="007E214F" w:rsidRDefault="00F32A66" w:rsidP="00F32A66">
            <w:r w:rsidRPr="007E214F">
              <w:t>Bachelor oppgave</w:t>
            </w:r>
          </w:p>
          <w:p w14:paraId="23A43BE2" w14:textId="77777777" w:rsidR="00F32A66" w:rsidRPr="007E214F" w:rsidRDefault="00F32A66" w:rsidP="00F32A66">
            <w:r w:rsidRPr="007E214F">
              <w:t xml:space="preserve">10 </w:t>
            </w:r>
            <w:proofErr w:type="spellStart"/>
            <w:r w:rsidRPr="007E214F">
              <w:t>sp</w:t>
            </w:r>
            <w:proofErr w:type="spellEnd"/>
          </w:p>
          <w:p w14:paraId="6E9A1C4C" w14:textId="77777777" w:rsidR="00B33F1E" w:rsidRPr="00B33F1E" w:rsidRDefault="0004070C" w:rsidP="00040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Fag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293C8F97" w14:textId="77777777" w:rsidR="0004070C" w:rsidRPr="00233E3C" w:rsidRDefault="00527088" w:rsidP="0004070C">
            <w:r>
              <w:t>Fag 1</w:t>
            </w:r>
          </w:p>
          <w:p w14:paraId="135D50A0" w14:textId="77777777" w:rsidR="0004070C" w:rsidRPr="00233E3C" w:rsidRDefault="0004070C" w:rsidP="0004070C">
            <w:r w:rsidRPr="00233E3C">
              <w:t>10 SP</w:t>
            </w:r>
          </w:p>
          <w:p w14:paraId="7DEAC983" w14:textId="77777777" w:rsidR="00F32A66" w:rsidRPr="00233E3C" w:rsidRDefault="00F32A66" w:rsidP="00F32A66">
            <w:pPr>
              <w:rPr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419A0E" w14:textId="77777777" w:rsidR="009972CB" w:rsidRPr="00233E3C" w:rsidRDefault="009972CB" w:rsidP="009972CB">
            <w:r>
              <w:t>Fag 2</w:t>
            </w:r>
          </w:p>
          <w:p w14:paraId="76BFE17A" w14:textId="77777777" w:rsidR="0004070C" w:rsidRPr="00233E3C" w:rsidRDefault="0004070C" w:rsidP="0004070C">
            <w:r w:rsidRPr="00233E3C">
              <w:t>10 SP</w:t>
            </w:r>
          </w:p>
          <w:p w14:paraId="3A39EFB8" w14:textId="77777777" w:rsidR="00F32A66" w:rsidRPr="00233E3C" w:rsidRDefault="00F32A66" w:rsidP="00F32A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3CFC" w14:textId="77777777" w:rsidR="00F32A66" w:rsidRDefault="00F32A66" w:rsidP="00F32A66"/>
        </w:tc>
      </w:tr>
      <w:tr w:rsidR="00F32A66" w14:paraId="7F46545C" w14:textId="77777777" w:rsidTr="009972CB">
        <w:trPr>
          <w:trHeight w:val="8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DC36" w14:textId="77777777" w:rsidR="00F32A66" w:rsidRPr="007A1BF9" w:rsidRDefault="00FA1AE9" w:rsidP="00F32A66">
            <w:r>
              <w:rPr>
                <w:sz w:val="18"/>
                <w:szCs w:val="18"/>
              </w:rPr>
              <w:t>F</w:t>
            </w:r>
            <w:r w:rsidRPr="00D76BC4">
              <w:rPr>
                <w:sz w:val="18"/>
                <w:szCs w:val="18"/>
              </w:rPr>
              <w:t>ølgepraksis</w:t>
            </w:r>
            <w:r>
              <w:rPr>
                <w:sz w:val="18"/>
                <w:szCs w:val="18"/>
              </w:rPr>
              <w:t xml:space="preserve"> (10 dager)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EAB7" w14:textId="77777777" w:rsidR="00F32A66" w:rsidRPr="007A1BF9" w:rsidRDefault="00F32A66" w:rsidP="00F32A66">
            <w:r w:rsidRPr="007A1BF9"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F76C49" w14:textId="77777777" w:rsidR="0004070C" w:rsidRDefault="0004070C" w:rsidP="0004070C">
            <w:r>
              <w:t>Fag 1</w:t>
            </w:r>
          </w:p>
          <w:p w14:paraId="3E020576" w14:textId="77777777" w:rsidR="00F32A66" w:rsidRPr="007A1BF9" w:rsidRDefault="0004070C" w:rsidP="0004070C">
            <w:r>
              <w:t>10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E984AA5" w14:textId="77777777" w:rsidR="0004070C" w:rsidRDefault="0004070C" w:rsidP="0004070C">
            <w:r>
              <w:t>Fag 1</w:t>
            </w:r>
          </w:p>
          <w:p w14:paraId="6374806B" w14:textId="77777777" w:rsidR="00F32A66" w:rsidRPr="00233E3C" w:rsidRDefault="0004070C" w:rsidP="0004070C">
            <w:r>
              <w:t>10 SP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076F790B" w14:textId="77777777" w:rsidR="0004070C" w:rsidRPr="00233E3C" w:rsidRDefault="009972CB" w:rsidP="0004070C">
            <w:r>
              <w:t>Fag 2</w:t>
            </w:r>
          </w:p>
          <w:p w14:paraId="5A834B40" w14:textId="77777777" w:rsidR="0004070C" w:rsidRPr="00233E3C" w:rsidRDefault="0004070C" w:rsidP="0004070C">
            <w:r w:rsidRPr="00233E3C">
              <w:t>10 SP</w:t>
            </w:r>
          </w:p>
          <w:p w14:paraId="79EAAF30" w14:textId="77777777" w:rsidR="00F32A66" w:rsidRPr="00233E3C" w:rsidRDefault="00F32A66" w:rsidP="00F32A66">
            <w:pPr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4FB594" w14:textId="77777777" w:rsidR="0004070C" w:rsidRDefault="0004070C" w:rsidP="0004070C">
            <w:r>
              <w:t>Fag 1</w:t>
            </w:r>
          </w:p>
          <w:p w14:paraId="7BF5D364" w14:textId="77777777" w:rsidR="00F32A66" w:rsidRPr="00233E3C" w:rsidRDefault="0004070C" w:rsidP="0004070C">
            <w:r>
              <w:t>10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BBA15C" w14:textId="77777777" w:rsidR="0004070C" w:rsidRDefault="0004070C" w:rsidP="0004070C">
            <w:r>
              <w:t>Fag 1</w:t>
            </w:r>
          </w:p>
          <w:p w14:paraId="592A0DFA" w14:textId="77777777" w:rsidR="00F32A66" w:rsidRPr="00233E3C" w:rsidRDefault="0004070C" w:rsidP="0004070C">
            <w:r>
              <w:t>10 SP</w:t>
            </w:r>
            <w:r w:rsidRPr="00233E3C"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671B91" w14:textId="77777777" w:rsidR="0004070C" w:rsidRDefault="009972CB" w:rsidP="0004070C">
            <w:r>
              <w:t>Fag 2</w:t>
            </w:r>
          </w:p>
          <w:p w14:paraId="37996B29" w14:textId="77777777" w:rsidR="00F32A66" w:rsidRPr="00233E3C" w:rsidRDefault="0004070C" w:rsidP="0004070C">
            <w:r>
              <w:t>10 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C370" w14:textId="77777777" w:rsidR="00F32A66" w:rsidRDefault="00FA1AE9" w:rsidP="00F32A66">
            <w:r>
              <w:rPr>
                <w:sz w:val="18"/>
                <w:szCs w:val="18"/>
              </w:rPr>
              <w:t>F</w:t>
            </w:r>
            <w:r w:rsidRPr="00D76BC4">
              <w:rPr>
                <w:sz w:val="18"/>
                <w:szCs w:val="18"/>
              </w:rPr>
              <w:t>ølgepraksis</w:t>
            </w:r>
            <w:r>
              <w:rPr>
                <w:sz w:val="18"/>
                <w:szCs w:val="18"/>
              </w:rPr>
              <w:t xml:space="preserve"> (10 dager)</w:t>
            </w:r>
          </w:p>
        </w:tc>
      </w:tr>
      <w:tr w:rsidR="00F32A66" w14:paraId="2848B1A4" w14:textId="77777777" w:rsidTr="009972CB">
        <w:trPr>
          <w:trHeight w:val="9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41DC" w14:textId="77777777" w:rsidR="00F32A66" w:rsidRPr="007A1BF9" w:rsidRDefault="00F32A66" w:rsidP="00BC6AE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7940" w14:textId="77777777" w:rsidR="00F32A66" w:rsidRPr="007A1BF9" w:rsidRDefault="00F32A66" w:rsidP="00F32A66">
            <w:r w:rsidRPr="007A1BF9"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EE6E67" w14:textId="77777777" w:rsidR="009972CB" w:rsidRDefault="009972CB" w:rsidP="009972CB">
            <w:r>
              <w:t>Fag 1</w:t>
            </w:r>
          </w:p>
          <w:p w14:paraId="050E63D3" w14:textId="77777777" w:rsidR="00F32A66" w:rsidRPr="007A1BF9" w:rsidRDefault="009972CB" w:rsidP="009972CB">
            <w:pPr>
              <w:rPr>
                <w:lang w:val="en-US"/>
              </w:rPr>
            </w:pPr>
            <w:r>
              <w:t>10 SP</w:t>
            </w:r>
            <w:r w:rsidRPr="007A1BF9">
              <w:rPr>
                <w:lang w:val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18599E" w14:textId="77777777" w:rsidR="00F32A66" w:rsidRDefault="0004070C" w:rsidP="00F32A66">
            <w:r>
              <w:t>Fag 1</w:t>
            </w:r>
          </w:p>
          <w:p w14:paraId="0532AC36" w14:textId="77777777" w:rsidR="0004070C" w:rsidRPr="00233E3C" w:rsidRDefault="0004070C" w:rsidP="00F32A66">
            <w:pPr>
              <w:rPr>
                <w:sz w:val="16"/>
                <w:szCs w:val="16"/>
              </w:rPr>
            </w:pPr>
            <w:r>
              <w:t>10 SP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040554BC" w14:textId="77777777" w:rsidR="009972CB" w:rsidRPr="00233E3C" w:rsidRDefault="009972CB" w:rsidP="009972CB">
            <w:r>
              <w:t>Fag 2</w:t>
            </w:r>
          </w:p>
          <w:p w14:paraId="5B905DDA" w14:textId="77777777" w:rsidR="00F32A66" w:rsidRPr="00233E3C" w:rsidRDefault="00F32A66" w:rsidP="00F32A66">
            <w:r w:rsidRPr="00233E3C">
              <w:t>10 SP</w:t>
            </w:r>
          </w:p>
          <w:p w14:paraId="4C6D5ED1" w14:textId="77777777" w:rsidR="00F32A66" w:rsidRPr="00233E3C" w:rsidRDefault="00F32A66" w:rsidP="00F32A66"/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DB63FA" w14:textId="77777777" w:rsidR="0004070C" w:rsidRDefault="0004070C" w:rsidP="0004070C">
            <w:r>
              <w:t>Fag 1</w:t>
            </w:r>
          </w:p>
          <w:p w14:paraId="6D971E72" w14:textId="77777777" w:rsidR="00F32A66" w:rsidRPr="00233E3C" w:rsidRDefault="0004070C" w:rsidP="0004070C">
            <w:r>
              <w:t>10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77F732" w14:textId="77777777" w:rsidR="0004070C" w:rsidRDefault="0004070C" w:rsidP="0004070C">
            <w:r>
              <w:t>Fag 1</w:t>
            </w:r>
          </w:p>
          <w:p w14:paraId="6A5315B3" w14:textId="77777777" w:rsidR="00F32A66" w:rsidRPr="00233E3C" w:rsidRDefault="0004070C" w:rsidP="0004070C">
            <w:r>
              <w:t>10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745A62" w14:textId="77777777" w:rsidR="009972CB" w:rsidRPr="00233E3C" w:rsidRDefault="009972CB" w:rsidP="009972CB">
            <w:r>
              <w:t>Fag 2</w:t>
            </w:r>
          </w:p>
          <w:p w14:paraId="5ABC19B9" w14:textId="77777777" w:rsidR="0004070C" w:rsidRPr="00233E3C" w:rsidRDefault="0004070C" w:rsidP="0004070C">
            <w:r w:rsidRPr="00233E3C">
              <w:t>10 SP</w:t>
            </w:r>
          </w:p>
          <w:p w14:paraId="7D33A9EA" w14:textId="77777777" w:rsidR="00F32A66" w:rsidRPr="00233E3C" w:rsidRDefault="00F32A66" w:rsidP="00F32A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2CC" w14:textId="77777777" w:rsidR="00F32A66" w:rsidRDefault="007E21CA" w:rsidP="00BC6AE9">
            <w:pPr>
              <w:keepNext/>
            </w:pPr>
            <w:r>
              <w:rPr>
                <w:sz w:val="18"/>
                <w:szCs w:val="18"/>
              </w:rPr>
              <w:t>Observasjons-praksis (10 dager</w:t>
            </w:r>
            <w:r w:rsidR="00FA1AE9" w:rsidRPr="00D76BC4">
              <w:rPr>
                <w:sz w:val="18"/>
                <w:szCs w:val="18"/>
              </w:rPr>
              <w:t>)</w:t>
            </w:r>
          </w:p>
        </w:tc>
      </w:tr>
    </w:tbl>
    <w:p w14:paraId="07D398C7" w14:textId="3288BFA5" w:rsidR="00925A3A" w:rsidRDefault="007E214F" w:rsidP="00D76BC4">
      <w:pPr>
        <w:pStyle w:val="Bildetekst"/>
      </w:pPr>
      <w:r>
        <w:t xml:space="preserve">Tabell </w:t>
      </w:r>
      <w:r w:rsidR="00270D2A">
        <w:rPr>
          <w:noProof/>
        </w:rPr>
        <w:fldChar w:fldCharType="begin"/>
      </w:r>
      <w:r w:rsidR="00270D2A">
        <w:rPr>
          <w:noProof/>
        </w:rPr>
        <w:instrText xml:space="preserve"> SEQ Tabell \* ARABIC </w:instrText>
      </w:r>
      <w:r w:rsidR="00270D2A">
        <w:rPr>
          <w:noProof/>
        </w:rPr>
        <w:fldChar w:fldCharType="separate"/>
      </w:r>
      <w:r w:rsidR="0014106F">
        <w:rPr>
          <w:noProof/>
        </w:rPr>
        <w:t>2</w:t>
      </w:r>
      <w:r w:rsidR="00270D2A">
        <w:rPr>
          <w:noProof/>
        </w:rPr>
        <w:fldChar w:fldCharType="end"/>
      </w:r>
      <w:r>
        <w:t xml:space="preserve"> Realfaglektor matematikk og fysikk</w:t>
      </w:r>
      <w:r w:rsidR="004D5698">
        <w:t>/kjemi</w:t>
      </w:r>
    </w:p>
    <w:p w14:paraId="432CD9B5" w14:textId="2AA8DA82" w:rsidR="005F604D" w:rsidRDefault="005F604D" w:rsidP="005F604D"/>
    <w:p w14:paraId="2AD37A54" w14:textId="0E08BED6" w:rsidR="005F604D" w:rsidRDefault="005F604D" w:rsidP="005F604D"/>
    <w:p w14:paraId="008DD4D0" w14:textId="77777777" w:rsidR="005F604D" w:rsidRPr="005F604D" w:rsidRDefault="005F604D" w:rsidP="005F604D"/>
    <w:p w14:paraId="5B98C69C" w14:textId="77777777" w:rsidR="00F32A66" w:rsidRPr="003A7B9C" w:rsidRDefault="00D14AB2" w:rsidP="00F32A66">
      <w:pPr>
        <w:rPr>
          <w:b/>
          <w:u w:val="single"/>
        </w:rPr>
      </w:pPr>
      <w:r>
        <w:lastRenderedPageBreak/>
        <w:t>Fag 1: Fysikk; f</w:t>
      </w:r>
      <w:r w:rsidR="00F32A66">
        <w:t>ag 2: Matematikk.</w:t>
      </w:r>
    </w:p>
    <w:tbl>
      <w:tblPr>
        <w:tblStyle w:val="Tabellrutenett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1252"/>
        <w:gridCol w:w="1299"/>
        <w:gridCol w:w="1205"/>
        <w:gridCol w:w="1252"/>
        <w:gridCol w:w="1252"/>
        <w:gridCol w:w="1252"/>
        <w:gridCol w:w="1276"/>
      </w:tblGrid>
      <w:tr w:rsidR="00F32A66" w14:paraId="06D732B7" w14:textId="77777777" w:rsidTr="007116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30FB" w14:textId="77777777" w:rsidR="00F32A66" w:rsidRDefault="00F32A66" w:rsidP="00F32A66">
            <w:pPr>
              <w:jc w:val="center"/>
            </w:pPr>
            <w:r>
              <w:t>Praksis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CCA6" w14:textId="77777777" w:rsidR="00F32A66" w:rsidRDefault="00F32A66" w:rsidP="00F32A66">
            <w:r>
              <w:t>år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EF6D060" w14:textId="77777777" w:rsidR="00F32A66" w:rsidRDefault="00F32A66" w:rsidP="00F32A66">
            <w:r>
              <w:t>HØST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C511" w14:textId="77777777" w:rsidR="00F32A66" w:rsidRDefault="00F32A66" w:rsidP="00F32A66">
            <w:r>
              <w:t>VÅR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2758" w14:textId="77777777" w:rsidR="00F32A66" w:rsidRDefault="00F32A66" w:rsidP="00F32A66">
            <w:r>
              <w:t>Praksis</w:t>
            </w:r>
          </w:p>
        </w:tc>
      </w:tr>
      <w:tr w:rsidR="003B4139" w:rsidRPr="00233E3C" w14:paraId="533745A1" w14:textId="77777777" w:rsidTr="0000086B">
        <w:trPr>
          <w:cantSplit/>
          <w:trHeight w:val="9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E7F" w14:textId="77777777" w:rsidR="003B4139" w:rsidRPr="007A1BF9" w:rsidRDefault="003B4139" w:rsidP="003B4139"/>
          <w:p w14:paraId="78874176" w14:textId="77777777" w:rsidR="003B4139" w:rsidRPr="007A1BF9" w:rsidRDefault="003B4139" w:rsidP="003B413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35F6" w14:textId="77777777" w:rsidR="003B4139" w:rsidRPr="007A1BF9" w:rsidRDefault="003B4139" w:rsidP="003B4139">
            <w: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0E265C" w14:textId="77777777" w:rsidR="003B4139" w:rsidRDefault="00381DB4" w:rsidP="003B4139">
            <w:r>
              <w:t xml:space="preserve">Fag </w:t>
            </w:r>
            <w:r w:rsidR="0000086B">
              <w:t>1</w:t>
            </w:r>
          </w:p>
          <w:p w14:paraId="45E28B56" w14:textId="77777777" w:rsidR="003B4139" w:rsidRPr="00233E3C" w:rsidRDefault="003B4139" w:rsidP="003B4139">
            <w:r>
              <w:t>10 SP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083C15" w14:textId="77777777" w:rsidR="003B4139" w:rsidRDefault="003B4139" w:rsidP="003B4139">
            <w:r>
              <w:t>Fag 1</w:t>
            </w:r>
          </w:p>
          <w:p w14:paraId="19F5C34E" w14:textId="77777777" w:rsidR="003B4139" w:rsidRDefault="003B4139" w:rsidP="003B4139">
            <w:r>
              <w:t>10 SP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4523A5E" w14:textId="77777777" w:rsidR="003B4139" w:rsidRDefault="003B4139" w:rsidP="003B4139">
            <w:r>
              <w:t xml:space="preserve">Fag 1 </w:t>
            </w:r>
          </w:p>
          <w:p w14:paraId="6195D002" w14:textId="77777777" w:rsidR="003B4139" w:rsidRDefault="003B4139" w:rsidP="003B4139">
            <w:r>
              <w:t>10 SP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tbl>
            <w:tblPr>
              <w:tblW w:w="35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0"/>
            </w:tblGrid>
            <w:tr w:rsidR="003B4139" w:rsidRPr="002309C6" w14:paraId="4F610072" w14:textId="77777777" w:rsidTr="003B4139">
              <w:trPr>
                <w:trHeight w:val="250"/>
              </w:trPr>
              <w:tc>
                <w:tcPr>
                  <w:tcW w:w="3550" w:type="dxa"/>
                </w:tcPr>
                <w:p w14:paraId="4B59CED8" w14:textId="77777777" w:rsidR="003B4139" w:rsidRPr="002309C6" w:rsidRDefault="003B4139" w:rsidP="007C4A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309C6">
                    <w:rPr>
                      <w:rFonts w:ascii="Calibri" w:hAnsi="Calibri" w:cs="Calibri"/>
                      <w:color w:val="000000"/>
                    </w:rPr>
                    <w:t xml:space="preserve">Masteroppgave 30 SP </w:t>
                  </w:r>
                </w:p>
              </w:tc>
            </w:tr>
          </w:tbl>
          <w:p w14:paraId="575AF64C" w14:textId="77777777" w:rsidR="003B4139" w:rsidRPr="007A1BF9" w:rsidRDefault="003B4139" w:rsidP="003B41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621" w14:textId="77777777" w:rsidR="003B4139" w:rsidRPr="007A1BF9" w:rsidRDefault="003B4139" w:rsidP="003B4139"/>
        </w:tc>
      </w:tr>
      <w:tr w:rsidR="00F32A66" w:rsidRPr="00233E3C" w14:paraId="6B679544" w14:textId="77777777" w:rsidTr="00667C5D">
        <w:trPr>
          <w:trHeight w:val="9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2EF" w14:textId="77777777" w:rsidR="00F32A66" w:rsidRPr="00233E3C" w:rsidRDefault="00F32A66" w:rsidP="00F32A6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DE74" w14:textId="77777777" w:rsidR="00F32A66" w:rsidRPr="00233E3C" w:rsidRDefault="00F32A66" w:rsidP="00F32A66">
            <w:r w:rsidRPr="00233E3C"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F9C163" w14:textId="77777777" w:rsidR="007B108F" w:rsidRDefault="00667C5D" w:rsidP="007B108F">
            <w:r>
              <w:t>Fag 1</w:t>
            </w:r>
          </w:p>
          <w:p w14:paraId="607CC41C" w14:textId="77777777" w:rsidR="00F32A66" w:rsidRPr="00233E3C" w:rsidRDefault="007B108F" w:rsidP="007B108F">
            <w:r>
              <w:t>10 SP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7C5B83" w14:textId="77777777" w:rsidR="007B108F" w:rsidRDefault="00667C5D" w:rsidP="007B108F">
            <w:r>
              <w:t>Fag 1</w:t>
            </w:r>
          </w:p>
          <w:p w14:paraId="16CF754D" w14:textId="77777777" w:rsidR="00F32A66" w:rsidRPr="00233E3C" w:rsidRDefault="007B108F" w:rsidP="007B108F">
            <w:r>
              <w:t>10 SP</w:t>
            </w:r>
            <w:r w:rsidR="00F32A66" w:rsidRPr="00233E3C">
              <w:rPr>
                <w:sz w:val="16"/>
                <w:szCs w:val="16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FD3D41B" w14:textId="77777777" w:rsidR="007B108F" w:rsidRDefault="007B108F" w:rsidP="007B108F">
            <w:r>
              <w:t>Fag 1</w:t>
            </w:r>
          </w:p>
          <w:p w14:paraId="6C7CCE12" w14:textId="77777777" w:rsidR="00F32A66" w:rsidRPr="00233E3C" w:rsidRDefault="007B108F" w:rsidP="007B108F">
            <w:r>
              <w:t>10 SP</w:t>
            </w:r>
          </w:p>
          <w:p w14:paraId="0AFA8692" w14:textId="77777777" w:rsidR="00F32A66" w:rsidRPr="00233E3C" w:rsidRDefault="00F32A66" w:rsidP="00F32A66"/>
        </w:tc>
        <w:tc>
          <w:tcPr>
            <w:tcW w:w="12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8095698" w14:textId="77777777" w:rsidR="00F32A66" w:rsidRPr="00233E3C" w:rsidRDefault="00F32A66" w:rsidP="00F32A66">
            <w:proofErr w:type="spellStart"/>
            <w:r w:rsidRPr="00233E3C">
              <w:t>Fagdid</w:t>
            </w:r>
            <w:proofErr w:type="spellEnd"/>
          </w:p>
          <w:p w14:paraId="294BF0F8" w14:textId="77777777" w:rsidR="00F32A66" w:rsidRPr="00233E3C" w:rsidRDefault="00F32A66" w:rsidP="00F32A66">
            <w:r w:rsidRPr="00233E3C">
              <w:t>Fag 1</w:t>
            </w:r>
          </w:p>
          <w:p w14:paraId="61681536" w14:textId="77777777" w:rsidR="00F32A66" w:rsidRPr="00233E3C" w:rsidRDefault="00F32A66" w:rsidP="00F32A66">
            <w:r w:rsidRPr="00233E3C">
              <w:t>7,5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1029E84" w14:textId="77777777" w:rsidR="00F32A66" w:rsidRPr="00233E3C" w:rsidRDefault="00F32A66" w:rsidP="00F32A66">
            <w:proofErr w:type="spellStart"/>
            <w:r w:rsidRPr="00233E3C">
              <w:t>Fagdid</w:t>
            </w:r>
            <w:proofErr w:type="spellEnd"/>
          </w:p>
          <w:p w14:paraId="0C882F5C" w14:textId="77777777" w:rsidR="00F32A66" w:rsidRPr="00233E3C" w:rsidRDefault="00F32A66" w:rsidP="00F32A66">
            <w:r w:rsidRPr="00233E3C">
              <w:t>Fag 2</w:t>
            </w:r>
          </w:p>
          <w:p w14:paraId="5F8D8435" w14:textId="77777777" w:rsidR="00F32A66" w:rsidRPr="00233E3C" w:rsidRDefault="00F32A66" w:rsidP="00F32A66">
            <w:r w:rsidRPr="00233E3C">
              <w:t>7,5 SP</w:t>
            </w:r>
          </w:p>
          <w:p w14:paraId="5315D067" w14:textId="77777777" w:rsidR="00F32A66" w:rsidRPr="00233E3C" w:rsidRDefault="00F32A66" w:rsidP="00F32A66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E8CF85" w14:textId="77777777" w:rsidR="00F32A66" w:rsidRPr="00233E3C" w:rsidRDefault="00F32A66" w:rsidP="00F32A66">
            <w:r w:rsidRPr="00233E3C">
              <w:t>Pedagogikk</w:t>
            </w:r>
          </w:p>
          <w:p w14:paraId="2C6DDB76" w14:textId="77777777" w:rsidR="00F32A66" w:rsidRPr="00233E3C" w:rsidRDefault="00F32A66" w:rsidP="00F32A66">
            <w:r w:rsidRPr="00233E3C">
              <w:t>15 SP</w:t>
            </w:r>
          </w:p>
          <w:p w14:paraId="0D8915E9" w14:textId="77777777" w:rsidR="00F32A66" w:rsidRPr="00233E3C" w:rsidRDefault="00F32A66" w:rsidP="00F32A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4F87" w14:textId="77777777" w:rsidR="00F32A66" w:rsidRPr="00233E3C" w:rsidRDefault="00F32A66" w:rsidP="00F32A66">
            <w:r w:rsidRPr="00233E3C">
              <w:t>Praksis</w:t>
            </w:r>
          </w:p>
          <w:p w14:paraId="0F69DD9D" w14:textId="77777777" w:rsidR="00F32A66" w:rsidRPr="00233E3C" w:rsidRDefault="00E267A2" w:rsidP="00F32A66">
            <w:r>
              <w:t xml:space="preserve">7 </w:t>
            </w:r>
            <w:r w:rsidR="00F32A66" w:rsidRPr="00233E3C">
              <w:t>uker</w:t>
            </w:r>
          </w:p>
        </w:tc>
      </w:tr>
      <w:tr w:rsidR="00F32A66" w:rsidRPr="00233E3C" w14:paraId="4F04F15B" w14:textId="77777777" w:rsidTr="00381DB4">
        <w:trPr>
          <w:trHeight w:val="8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4B9C" w14:textId="77777777" w:rsidR="00F32A66" w:rsidRPr="00233E3C" w:rsidRDefault="00F32A66" w:rsidP="00F32A66">
            <w:r w:rsidRPr="00233E3C">
              <w:t>Praksis</w:t>
            </w:r>
          </w:p>
          <w:p w14:paraId="5B1F8DE4" w14:textId="77777777" w:rsidR="00F32A66" w:rsidRPr="00233E3C" w:rsidRDefault="00E267A2" w:rsidP="00F32A66">
            <w:r>
              <w:t>7</w:t>
            </w:r>
            <w:r w:rsidR="00F32A66" w:rsidRPr="00233E3C">
              <w:t xml:space="preserve"> uker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4528" w14:textId="77777777" w:rsidR="00F32A66" w:rsidRPr="00233E3C" w:rsidRDefault="00F32A66" w:rsidP="00F32A66">
            <w:r w:rsidRPr="00233E3C"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D10DDD" w14:textId="77777777" w:rsidR="00F32A66" w:rsidRPr="00233E3C" w:rsidRDefault="00F32A66" w:rsidP="00F32A66">
            <w:r w:rsidRPr="00233E3C">
              <w:t>Pedagogikk</w:t>
            </w:r>
          </w:p>
          <w:p w14:paraId="6F0D9433" w14:textId="77777777" w:rsidR="00F32A66" w:rsidRPr="00233E3C" w:rsidRDefault="00F32A66" w:rsidP="00F32A66">
            <w:r w:rsidRPr="00233E3C">
              <w:t>15 SP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6FB5C37" w14:textId="77777777" w:rsidR="007B108F" w:rsidRDefault="00F32A66" w:rsidP="00F32A66">
            <w:proofErr w:type="spellStart"/>
            <w:r w:rsidRPr="00233E3C">
              <w:t>Fagdid</w:t>
            </w:r>
            <w:proofErr w:type="spellEnd"/>
            <w:r w:rsidRPr="00233E3C">
              <w:t xml:space="preserve">. </w:t>
            </w:r>
          </w:p>
          <w:p w14:paraId="240DA0BE" w14:textId="77777777" w:rsidR="00F32A66" w:rsidRPr="00233E3C" w:rsidRDefault="00F32A66" w:rsidP="00F32A66">
            <w:r w:rsidRPr="00233E3C">
              <w:t>Fag 1</w:t>
            </w:r>
          </w:p>
          <w:p w14:paraId="39DC6F1E" w14:textId="77777777" w:rsidR="00F32A66" w:rsidRPr="00233E3C" w:rsidRDefault="00F32A66" w:rsidP="00F32A66">
            <w:r w:rsidRPr="00233E3C">
              <w:t>7,5 SP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  <w:hideMark/>
          </w:tcPr>
          <w:p w14:paraId="589FA06C" w14:textId="77777777" w:rsidR="007B108F" w:rsidRDefault="00F32A66" w:rsidP="00F32A66">
            <w:proofErr w:type="spellStart"/>
            <w:r w:rsidRPr="00233E3C">
              <w:t>Fagdid</w:t>
            </w:r>
            <w:proofErr w:type="spellEnd"/>
            <w:r w:rsidRPr="00233E3C">
              <w:t xml:space="preserve">. </w:t>
            </w:r>
          </w:p>
          <w:p w14:paraId="7EDA36DB" w14:textId="77777777" w:rsidR="007B108F" w:rsidRDefault="00F32A66" w:rsidP="00F32A66">
            <w:r w:rsidRPr="00233E3C">
              <w:t xml:space="preserve">Fag 2 </w:t>
            </w:r>
          </w:p>
          <w:p w14:paraId="147777C8" w14:textId="77777777" w:rsidR="00F32A66" w:rsidRPr="00233E3C" w:rsidRDefault="00F32A66" w:rsidP="00F32A66">
            <w:r w:rsidRPr="00233E3C">
              <w:t>7,5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3AEFD3" w14:textId="77777777" w:rsidR="00F32A66" w:rsidRPr="007E214F" w:rsidRDefault="00F32A66" w:rsidP="00F32A66">
            <w:r w:rsidRPr="007E214F">
              <w:t>Bachelor oppgave</w:t>
            </w:r>
          </w:p>
          <w:p w14:paraId="5E0F4605" w14:textId="77777777" w:rsidR="00F32A66" w:rsidRPr="007E214F" w:rsidRDefault="00F32A66" w:rsidP="00F32A66">
            <w:r w:rsidRPr="007E214F">
              <w:t>10 SP</w:t>
            </w:r>
          </w:p>
          <w:p w14:paraId="0AFE1BE4" w14:textId="77777777" w:rsidR="00F32A66" w:rsidRPr="00692EC3" w:rsidRDefault="00F32A66" w:rsidP="00B33F1E">
            <w:pPr>
              <w:rPr>
                <w:sz w:val="18"/>
                <w:szCs w:val="18"/>
              </w:rPr>
            </w:pPr>
            <w:r w:rsidRPr="007E214F">
              <w:rPr>
                <w:sz w:val="18"/>
                <w:szCs w:val="18"/>
              </w:rPr>
              <w:t>F</w:t>
            </w:r>
            <w:r w:rsidR="00B33F1E">
              <w:rPr>
                <w:sz w:val="18"/>
                <w:szCs w:val="18"/>
              </w:rPr>
              <w:t>ag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5180A6C9" w14:textId="77777777" w:rsidR="007B108F" w:rsidRDefault="007B108F" w:rsidP="007B108F">
            <w:r>
              <w:t>Fag 1</w:t>
            </w:r>
          </w:p>
          <w:p w14:paraId="4F8B4642" w14:textId="77777777" w:rsidR="00F32A66" w:rsidRPr="00233E3C" w:rsidRDefault="007B108F" w:rsidP="007B108F">
            <w:r>
              <w:t>10 SP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1338A1" w14:textId="77777777" w:rsidR="007B108F" w:rsidRDefault="00381DB4" w:rsidP="007B108F">
            <w:r>
              <w:t>Fag 2</w:t>
            </w:r>
          </w:p>
          <w:p w14:paraId="55704C7B" w14:textId="77777777" w:rsidR="00F32A66" w:rsidRPr="00233E3C" w:rsidRDefault="007B108F" w:rsidP="007B108F">
            <w:r>
              <w:t>10 SP</w:t>
            </w:r>
            <w:r w:rsidRPr="00233E3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C46" w14:textId="77777777" w:rsidR="00F32A66" w:rsidRPr="00233E3C" w:rsidRDefault="00F32A66" w:rsidP="00F32A66"/>
        </w:tc>
      </w:tr>
      <w:tr w:rsidR="00F32A66" w:rsidRPr="00233E3C" w14:paraId="0DA2F3E4" w14:textId="77777777" w:rsidTr="00D14AB2">
        <w:trPr>
          <w:trHeight w:val="8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076E" w14:textId="77777777" w:rsidR="00F32A66" w:rsidRPr="00233E3C" w:rsidRDefault="007116EA" w:rsidP="00F32A66">
            <w:r>
              <w:rPr>
                <w:sz w:val="18"/>
                <w:szCs w:val="18"/>
              </w:rPr>
              <w:t>F</w:t>
            </w:r>
            <w:r w:rsidRPr="00D76BC4">
              <w:rPr>
                <w:sz w:val="18"/>
                <w:szCs w:val="18"/>
              </w:rPr>
              <w:t>ølgepraksis</w:t>
            </w:r>
            <w:r>
              <w:rPr>
                <w:sz w:val="18"/>
                <w:szCs w:val="18"/>
              </w:rPr>
              <w:t xml:space="preserve"> (10 dager)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B27E" w14:textId="77777777" w:rsidR="00F32A66" w:rsidRPr="00233E3C" w:rsidRDefault="00F32A66" w:rsidP="00F32A66">
            <w:r w:rsidRPr="00233E3C"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BD7A12" w14:textId="77777777" w:rsidR="007B108F" w:rsidRDefault="00381DB4" w:rsidP="007B108F">
            <w:r>
              <w:t>Fag 1</w:t>
            </w:r>
          </w:p>
          <w:p w14:paraId="7C00C666" w14:textId="77777777" w:rsidR="00F32A66" w:rsidRPr="00233E3C" w:rsidRDefault="00381DB4" w:rsidP="007B108F">
            <w:r>
              <w:t>10</w:t>
            </w:r>
            <w:r w:rsidR="007B108F">
              <w:t xml:space="preserve"> SP</w:t>
            </w:r>
            <w:r w:rsidR="007B108F" w:rsidRPr="00233E3C"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4C82A4B" w14:textId="77777777" w:rsidR="007B108F" w:rsidRDefault="0063657E" w:rsidP="007B108F">
            <w:r>
              <w:t>Fag 1</w:t>
            </w:r>
          </w:p>
          <w:p w14:paraId="4E0B672C" w14:textId="77777777" w:rsidR="00F32A66" w:rsidRPr="00233E3C" w:rsidRDefault="00381DB4" w:rsidP="007B108F">
            <w:r>
              <w:t>10</w:t>
            </w:r>
            <w:r w:rsidR="007B108F">
              <w:t xml:space="preserve"> SP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2681DA5A" w14:textId="77777777" w:rsidR="007B108F" w:rsidRDefault="00381DB4" w:rsidP="007B108F">
            <w:r>
              <w:t>Fag 2</w:t>
            </w:r>
          </w:p>
          <w:p w14:paraId="5EA28097" w14:textId="77777777" w:rsidR="00F32A66" w:rsidRPr="00233E3C" w:rsidRDefault="007B108F" w:rsidP="007B108F">
            <w:pPr>
              <w:rPr>
                <w:lang w:val="en-US"/>
              </w:rPr>
            </w:pPr>
            <w:r>
              <w:t>10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2C0F27" w14:textId="77777777" w:rsidR="007B108F" w:rsidRDefault="00667C5D" w:rsidP="007B108F">
            <w:r>
              <w:t>Fag 1</w:t>
            </w:r>
          </w:p>
          <w:p w14:paraId="044E0D09" w14:textId="77777777" w:rsidR="00F32A66" w:rsidRPr="00233E3C" w:rsidRDefault="00381DB4" w:rsidP="007B108F">
            <w:r>
              <w:t>10</w:t>
            </w:r>
            <w:r w:rsidR="007B108F">
              <w:t xml:space="preserve">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56B8C8" w14:textId="77777777" w:rsidR="007B108F" w:rsidRDefault="00667C5D" w:rsidP="007B108F">
            <w:r>
              <w:t xml:space="preserve">Fag </w:t>
            </w:r>
            <w:r w:rsidR="00D14AB2">
              <w:t>1</w:t>
            </w:r>
          </w:p>
          <w:p w14:paraId="36FBB86F" w14:textId="77777777" w:rsidR="00F32A66" w:rsidRPr="00233E3C" w:rsidRDefault="007B108F" w:rsidP="007B108F">
            <w:pPr>
              <w:rPr>
                <w:lang w:val="en-US"/>
              </w:rPr>
            </w:pPr>
            <w:r>
              <w:t>10 SP</w:t>
            </w:r>
            <w:r w:rsidRPr="00233E3C">
              <w:rPr>
                <w:lang w:val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DF43C0" w14:textId="77777777" w:rsidR="007B108F" w:rsidRDefault="00381DB4" w:rsidP="007B108F">
            <w:r>
              <w:t>Fag 2</w:t>
            </w:r>
          </w:p>
          <w:p w14:paraId="1D371D41" w14:textId="77777777" w:rsidR="00F32A66" w:rsidRPr="00233E3C" w:rsidRDefault="007B108F" w:rsidP="007B108F">
            <w:r>
              <w:t>10 SP</w:t>
            </w:r>
            <w:r w:rsidRPr="00233E3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0DDE" w14:textId="77777777" w:rsidR="00F32A66" w:rsidRPr="00233E3C" w:rsidRDefault="007116EA" w:rsidP="00F32A66">
            <w:r>
              <w:rPr>
                <w:sz w:val="18"/>
                <w:szCs w:val="18"/>
              </w:rPr>
              <w:t>F</w:t>
            </w:r>
            <w:r w:rsidRPr="00D76BC4">
              <w:rPr>
                <w:sz w:val="18"/>
                <w:szCs w:val="18"/>
              </w:rPr>
              <w:t>ølgepraksis</w:t>
            </w:r>
            <w:r>
              <w:rPr>
                <w:sz w:val="18"/>
                <w:szCs w:val="18"/>
              </w:rPr>
              <w:t xml:space="preserve"> (10 dager)</w:t>
            </w:r>
          </w:p>
        </w:tc>
      </w:tr>
      <w:tr w:rsidR="00F32A66" w:rsidRPr="00233E3C" w14:paraId="72955992" w14:textId="77777777" w:rsidTr="00667C5D">
        <w:trPr>
          <w:trHeight w:val="9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1711" w14:textId="77777777" w:rsidR="00F32A66" w:rsidRPr="00233E3C" w:rsidRDefault="00F32A66" w:rsidP="00D76BC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CB95" w14:textId="77777777" w:rsidR="00F32A66" w:rsidRPr="00233E3C" w:rsidRDefault="00F32A66" w:rsidP="00F32A66">
            <w:r w:rsidRPr="00233E3C"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B6D5E4" w14:textId="77777777" w:rsidR="00F32A66" w:rsidRDefault="00667C5D" w:rsidP="00F32A66">
            <w:pPr>
              <w:rPr>
                <w:lang w:val="en-US"/>
              </w:rPr>
            </w:pPr>
            <w:r>
              <w:rPr>
                <w:lang w:val="en-US"/>
              </w:rPr>
              <w:t>Fag 1</w:t>
            </w:r>
          </w:p>
          <w:p w14:paraId="7D385F98" w14:textId="77777777" w:rsidR="00381DB4" w:rsidRPr="00233E3C" w:rsidRDefault="00381DB4" w:rsidP="00F32A66">
            <w:pPr>
              <w:rPr>
                <w:lang w:val="en-US"/>
              </w:rPr>
            </w:pPr>
            <w:r>
              <w:rPr>
                <w:lang w:val="en-US"/>
              </w:rPr>
              <w:t>10 SP</w:t>
            </w:r>
          </w:p>
          <w:p w14:paraId="76B84D44" w14:textId="77777777" w:rsidR="00F32A66" w:rsidRPr="00233E3C" w:rsidRDefault="00F32A66" w:rsidP="00F32A66">
            <w:pPr>
              <w:rPr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791E12" w14:textId="77777777" w:rsidR="007B108F" w:rsidRDefault="00667C5D" w:rsidP="007B108F">
            <w:r>
              <w:t>Fag 2</w:t>
            </w:r>
          </w:p>
          <w:p w14:paraId="1C834F77" w14:textId="77777777" w:rsidR="00F32A66" w:rsidRPr="00233E3C" w:rsidRDefault="00381DB4" w:rsidP="007B108F">
            <w:r>
              <w:t>10</w:t>
            </w:r>
            <w:r w:rsidR="007B108F">
              <w:t xml:space="preserve"> SP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748C412C" w14:textId="77777777" w:rsidR="007B108F" w:rsidRDefault="00667C5D" w:rsidP="007B108F">
            <w:r>
              <w:t>Fag 2</w:t>
            </w:r>
          </w:p>
          <w:p w14:paraId="43AD36FC" w14:textId="77777777" w:rsidR="00F32A66" w:rsidRPr="00233E3C" w:rsidRDefault="007B108F" w:rsidP="007B108F">
            <w:r>
              <w:t>10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234114" w14:textId="77777777" w:rsidR="007B108F" w:rsidRDefault="00667C5D" w:rsidP="007B108F">
            <w:r>
              <w:t>Fag 1</w:t>
            </w:r>
          </w:p>
          <w:p w14:paraId="4E848CCF" w14:textId="77777777" w:rsidR="00F32A66" w:rsidRPr="00233E3C" w:rsidRDefault="00381DB4" w:rsidP="007B108F">
            <w:r>
              <w:t>10</w:t>
            </w:r>
            <w:r w:rsidR="007B108F">
              <w:t xml:space="preserve">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1AB44B" w14:textId="77777777" w:rsidR="00381DB4" w:rsidRDefault="00667C5D" w:rsidP="00381DB4">
            <w:r>
              <w:t>Fag 2</w:t>
            </w:r>
          </w:p>
          <w:p w14:paraId="71838BF1" w14:textId="77777777" w:rsidR="00F32A66" w:rsidRPr="00233E3C" w:rsidRDefault="00381DB4" w:rsidP="00381DB4">
            <w:r>
              <w:t>10 SP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9C8F90" w14:textId="77777777" w:rsidR="007B108F" w:rsidRDefault="00381DB4" w:rsidP="007B108F">
            <w:r>
              <w:t>Fag 2</w:t>
            </w:r>
          </w:p>
          <w:p w14:paraId="373C809F" w14:textId="77777777" w:rsidR="00F32A66" w:rsidRPr="00233E3C" w:rsidRDefault="007B108F" w:rsidP="007B108F">
            <w:r>
              <w:t>10 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086" w14:textId="77777777" w:rsidR="00F32A66" w:rsidRPr="00233E3C" w:rsidRDefault="00E267A2" w:rsidP="007E21CA">
            <w:pPr>
              <w:keepNext/>
            </w:pPr>
            <w:r>
              <w:rPr>
                <w:sz w:val="18"/>
                <w:szCs w:val="18"/>
              </w:rPr>
              <w:t>Observasjonspraksis (10</w:t>
            </w:r>
            <w:r w:rsidR="007116EA">
              <w:rPr>
                <w:sz w:val="18"/>
                <w:szCs w:val="18"/>
              </w:rPr>
              <w:t xml:space="preserve"> d</w:t>
            </w:r>
            <w:r w:rsidR="007E21CA">
              <w:rPr>
                <w:sz w:val="18"/>
                <w:szCs w:val="18"/>
              </w:rPr>
              <w:t>ager</w:t>
            </w:r>
            <w:r w:rsidR="007116EA" w:rsidRPr="00D76BC4">
              <w:rPr>
                <w:sz w:val="18"/>
                <w:szCs w:val="18"/>
              </w:rPr>
              <w:t>)</w:t>
            </w:r>
          </w:p>
        </w:tc>
      </w:tr>
    </w:tbl>
    <w:p w14:paraId="669A2E86" w14:textId="77777777" w:rsidR="00F32A66" w:rsidRPr="00233E3C" w:rsidRDefault="007E214F" w:rsidP="007E214F">
      <w:pPr>
        <w:pStyle w:val="Bildetekst"/>
        <w:rPr>
          <w:b/>
          <w:u w:val="single"/>
        </w:rPr>
      </w:pPr>
      <w:r>
        <w:t xml:space="preserve">Tabell </w:t>
      </w:r>
      <w:r w:rsidR="00270D2A">
        <w:rPr>
          <w:noProof/>
        </w:rPr>
        <w:fldChar w:fldCharType="begin"/>
      </w:r>
      <w:r w:rsidR="00270D2A">
        <w:rPr>
          <w:noProof/>
        </w:rPr>
        <w:instrText xml:space="preserve"> SEQ Tabell \* ARABIC </w:instrText>
      </w:r>
      <w:r w:rsidR="00270D2A">
        <w:rPr>
          <w:noProof/>
        </w:rPr>
        <w:fldChar w:fldCharType="separate"/>
      </w:r>
      <w:r w:rsidR="0014106F">
        <w:rPr>
          <w:noProof/>
        </w:rPr>
        <w:t>3</w:t>
      </w:r>
      <w:r w:rsidR="00270D2A">
        <w:rPr>
          <w:noProof/>
        </w:rPr>
        <w:fldChar w:fldCharType="end"/>
      </w:r>
      <w:r>
        <w:t xml:space="preserve"> Realfaglektor fysikk og matematikk</w:t>
      </w:r>
    </w:p>
    <w:p w14:paraId="43F7A784" w14:textId="77777777" w:rsidR="00F32A66" w:rsidRPr="00233E3C" w:rsidRDefault="00F32A66" w:rsidP="00F32A66">
      <w:pPr>
        <w:rPr>
          <w:b/>
          <w:u w:val="single"/>
        </w:rPr>
      </w:pPr>
      <w:r w:rsidRPr="00233E3C">
        <w:t>F</w:t>
      </w:r>
      <w:r w:rsidR="00D14AB2">
        <w:t>ag 1: Matematikk; f</w:t>
      </w:r>
      <w:r w:rsidR="0014106F">
        <w:t>ag 2: Annet (</w:t>
      </w:r>
      <w:r w:rsidR="0014106F" w:rsidRPr="00CD7179">
        <w:rPr>
          <w:rFonts w:cs="Helvetica"/>
        </w:rPr>
        <w:t>historie, nordisk, engelsk, re</w:t>
      </w:r>
      <w:r w:rsidR="0014106F">
        <w:rPr>
          <w:rFonts w:cs="Helvetica"/>
        </w:rPr>
        <w:t>ligion, samfunnsfag, naturfag,</w:t>
      </w:r>
      <w:r w:rsidR="0014106F" w:rsidRPr="00CD7179">
        <w:rPr>
          <w:rFonts w:cs="Helvetica"/>
        </w:rPr>
        <w:t xml:space="preserve"> idrett</w:t>
      </w:r>
      <w:r w:rsidR="0014106F">
        <w:rPr>
          <w:rFonts w:cs="Helvetica"/>
        </w:rPr>
        <w:t>)</w:t>
      </w:r>
    </w:p>
    <w:tbl>
      <w:tblPr>
        <w:tblStyle w:val="Tabellrutenett"/>
        <w:tblW w:w="10343" w:type="dxa"/>
        <w:tblLayout w:type="fixed"/>
        <w:tblLook w:val="04A0" w:firstRow="1" w:lastRow="0" w:firstColumn="1" w:lastColumn="0" w:noHBand="0" w:noVBand="1"/>
      </w:tblPr>
      <w:tblGrid>
        <w:gridCol w:w="1127"/>
        <w:gridCol w:w="425"/>
        <w:gridCol w:w="1250"/>
        <w:gridCol w:w="1254"/>
        <w:gridCol w:w="1184"/>
        <w:gridCol w:w="1318"/>
        <w:gridCol w:w="1251"/>
        <w:gridCol w:w="1258"/>
        <w:gridCol w:w="1276"/>
      </w:tblGrid>
      <w:tr w:rsidR="005C5A9A" w:rsidRPr="00233E3C" w14:paraId="35080F49" w14:textId="77777777" w:rsidTr="007116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4ED2" w14:textId="77777777" w:rsidR="005C5A9A" w:rsidRPr="00233E3C" w:rsidRDefault="005C5A9A" w:rsidP="00F32A66">
            <w:pPr>
              <w:jc w:val="center"/>
            </w:pPr>
            <w:r w:rsidRPr="00233E3C">
              <w:t>Praksis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75EE" w14:textId="77777777" w:rsidR="005C5A9A" w:rsidRPr="00233E3C" w:rsidRDefault="005C5A9A" w:rsidP="00F32A66">
            <w:r w:rsidRPr="00233E3C">
              <w:t>år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16E24E" w14:textId="77777777" w:rsidR="005C5A9A" w:rsidRPr="00233E3C" w:rsidRDefault="005C5A9A" w:rsidP="00F32A66">
            <w:r w:rsidRPr="00233E3C">
              <w:t>HØST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4F4C90B" w14:textId="77777777" w:rsidR="005C5A9A" w:rsidRPr="00233E3C" w:rsidRDefault="005C5A9A" w:rsidP="005C5A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6478" w14:textId="77777777" w:rsidR="005C5A9A" w:rsidRPr="00233E3C" w:rsidRDefault="005C5A9A" w:rsidP="00F32A66">
            <w:r w:rsidRPr="00233E3C">
              <w:t>Praksis</w:t>
            </w:r>
          </w:p>
        </w:tc>
      </w:tr>
      <w:tr w:rsidR="005C5A9A" w:rsidRPr="00233E3C" w14:paraId="4C9F5BCB" w14:textId="77777777" w:rsidTr="00381DB4">
        <w:trPr>
          <w:cantSplit/>
          <w:trHeight w:val="8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2622" w14:textId="77777777" w:rsidR="005C5A9A" w:rsidRPr="00233E3C" w:rsidRDefault="005C5A9A" w:rsidP="00F32A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AC2F" w14:textId="77777777" w:rsidR="005C5A9A" w:rsidRPr="00233E3C" w:rsidRDefault="005C5A9A" w:rsidP="00F32A66">
            <w:r w:rsidRPr="00233E3C"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286C01" w14:textId="77777777" w:rsidR="005C5A9A" w:rsidRDefault="005C5A9A" w:rsidP="00925A3A">
            <w:r>
              <w:t>Fag 1</w:t>
            </w:r>
          </w:p>
          <w:p w14:paraId="78C42F89" w14:textId="77777777" w:rsidR="005C5A9A" w:rsidRPr="00233E3C" w:rsidRDefault="005C5A9A" w:rsidP="00925A3A">
            <w:r>
              <w:t>10 SP</w:t>
            </w:r>
          </w:p>
          <w:p w14:paraId="19609E6C" w14:textId="77777777" w:rsidR="005C5A9A" w:rsidRPr="00233E3C" w:rsidRDefault="005C5A9A" w:rsidP="00F32A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AA4E42" w14:textId="77777777" w:rsidR="005C5A9A" w:rsidRDefault="005C5A9A" w:rsidP="005C5A9A">
            <w:r>
              <w:t>Fag 1</w:t>
            </w:r>
          </w:p>
          <w:p w14:paraId="6288F638" w14:textId="77777777" w:rsidR="005C5A9A" w:rsidRPr="00233E3C" w:rsidRDefault="005C5A9A" w:rsidP="005C5A9A">
            <w:r>
              <w:t>10 SP</w:t>
            </w:r>
          </w:p>
          <w:p w14:paraId="3B5A9DAF" w14:textId="77777777" w:rsidR="005C5A9A" w:rsidRPr="00233E3C" w:rsidRDefault="005C5A9A" w:rsidP="00925A3A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E600629" w14:textId="77777777" w:rsidR="005C5A9A" w:rsidRDefault="005C5A9A" w:rsidP="005C5A9A">
            <w:r>
              <w:t>Fag 1</w:t>
            </w:r>
          </w:p>
          <w:p w14:paraId="64D92696" w14:textId="77777777" w:rsidR="005C5A9A" w:rsidRPr="00233E3C" w:rsidRDefault="005C5A9A" w:rsidP="005C5A9A">
            <w:r>
              <w:t>10 SP</w:t>
            </w:r>
          </w:p>
          <w:p w14:paraId="79AA4492" w14:textId="77777777" w:rsidR="005C5A9A" w:rsidRPr="00233E3C" w:rsidRDefault="005C5A9A" w:rsidP="00925A3A"/>
        </w:tc>
        <w:tc>
          <w:tcPr>
            <w:tcW w:w="38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158D74" w14:textId="77777777" w:rsidR="005C5A9A" w:rsidRPr="00233E3C" w:rsidRDefault="005C5A9A" w:rsidP="00925A3A">
            <w:r>
              <w:t xml:space="preserve">Masteroppgave 30 </w:t>
            </w:r>
            <w:proofErr w:type="spellStart"/>
            <w:r>
              <w:t>sp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AB9" w14:textId="77777777" w:rsidR="005C5A9A" w:rsidRPr="00233E3C" w:rsidRDefault="005C5A9A" w:rsidP="00F32A66"/>
        </w:tc>
      </w:tr>
      <w:tr w:rsidR="00F32A66" w:rsidRPr="00233E3C" w14:paraId="6D05FB6F" w14:textId="77777777" w:rsidTr="007116EA">
        <w:trPr>
          <w:trHeight w:val="94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A9E" w14:textId="77777777" w:rsidR="00F32A66" w:rsidRPr="00233E3C" w:rsidRDefault="00F32A66" w:rsidP="00F32A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EA25" w14:textId="77777777" w:rsidR="00F32A66" w:rsidRPr="00233E3C" w:rsidRDefault="00F32A66" w:rsidP="00F32A66">
            <w:r w:rsidRPr="00233E3C"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2A5081" w14:textId="77777777" w:rsidR="00925A3A" w:rsidRDefault="00925A3A" w:rsidP="00925A3A">
            <w:r>
              <w:t>Fag 1</w:t>
            </w:r>
          </w:p>
          <w:p w14:paraId="645F2E24" w14:textId="77777777" w:rsidR="00925A3A" w:rsidRPr="00233E3C" w:rsidRDefault="00925A3A" w:rsidP="00925A3A">
            <w:r>
              <w:t>10 SP</w:t>
            </w:r>
          </w:p>
          <w:p w14:paraId="327A0DA5" w14:textId="77777777" w:rsidR="00F32A66" w:rsidRPr="00233E3C" w:rsidRDefault="00F32A66" w:rsidP="00F32A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6A425E" w14:textId="77777777" w:rsidR="00925A3A" w:rsidRDefault="00925A3A" w:rsidP="00925A3A">
            <w:r>
              <w:t>Fag 1</w:t>
            </w:r>
          </w:p>
          <w:p w14:paraId="7A80D84D" w14:textId="77777777" w:rsidR="00925A3A" w:rsidRPr="00233E3C" w:rsidRDefault="00925A3A" w:rsidP="00925A3A">
            <w:r>
              <w:t>10 SP</w:t>
            </w:r>
          </w:p>
          <w:p w14:paraId="3BF6FF1A" w14:textId="77777777" w:rsidR="00F32A66" w:rsidRPr="00233E3C" w:rsidRDefault="00F32A66" w:rsidP="00F32A66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DA56F7A" w14:textId="77777777" w:rsidR="00925A3A" w:rsidRDefault="00925A3A" w:rsidP="00925A3A">
            <w:r>
              <w:t>Fag 1</w:t>
            </w:r>
          </w:p>
          <w:p w14:paraId="1EB2456F" w14:textId="77777777" w:rsidR="00925A3A" w:rsidRPr="00233E3C" w:rsidRDefault="00925A3A" w:rsidP="00925A3A">
            <w:r>
              <w:t>10 SP</w:t>
            </w:r>
          </w:p>
          <w:p w14:paraId="381E69F3" w14:textId="77777777" w:rsidR="00F32A66" w:rsidRPr="00233E3C" w:rsidRDefault="00F32A66" w:rsidP="00F32A66">
            <w:r w:rsidRPr="00233E3C">
              <w:rPr>
                <w:sz w:val="16"/>
                <w:szCs w:val="16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1D352B8" w14:textId="77777777" w:rsidR="00F32A66" w:rsidRPr="00233E3C" w:rsidRDefault="00F32A66" w:rsidP="00F32A66">
            <w:proofErr w:type="spellStart"/>
            <w:r w:rsidRPr="00233E3C">
              <w:t>Fagdid</w:t>
            </w:r>
            <w:proofErr w:type="spellEnd"/>
          </w:p>
          <w:p w14:paraId="2318FC3E" w14:textId="77777777" w:rsidR="00F32A66" w:rsidRPr="00233E3C" w:rsidRDefault="00F32A66" w:rsidP="00F32A66">
            <w:r w:rsidRPr="00233E3C">
              <w:t>Fag 1</w:t>
            </w:r>
          </w:p>
          <w:p w14:paraId="10918E20" w14:textId="77777777" w:rsidR="00F32A66" w:rsidRPr="00233E3C" w:rsidRDefault="00F32A66" w:rsidP="00F32A66">
            <w:r w:rsidRPr="00233E3C">
              <w:t>7,5 SP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062390" w14:textId="77777777" w:rsidR="00F32A66" w:rsidRPr="00233E3C" w:rsidRDefault="00F32A66" w:rsidP="00F32A66">
            <w:proofErr w:type="spellStart"/>
            <w:r w:rsidRPr="00233E3C">
              <w:t>Fagdid</w:t>
            </w:r>
            <w:proofErr w:type="spellEnd"/>
          </w:p>
          <w:p w14:paraId="758F1F28" w14:textId="77777777" w:rsidR="00F32A66" w:rsidRPr="00233E3C" w:rsidRDefault="00F32A66" w:rsidP="00F32A66">
            <w:r w:rsidRPr="00233E3C">
              <w:t>Fag 2</w:t>
            </w:r>
          </w:p>
          <w:p w14:paraId="0EAB2530" w14:textId="77777777" w:rsidR="00F32A66" w:rsidRPr="00233E3C" w:rsidRDefault="00F32A66" w:rsidP="00925A3A">
            <w:r w:rsidRPr="00233E3C">
              <w:t>7,5 SP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BE6C64" w14:textId="77777777" w:rsidR="00F32A66" w:rsidRPr="00233E3C" w:rsidRDefault="00F32A66" w:rsidP="00F32A66">
            <w:r w:rsidRPr="00233E3C">
              <w:t>Pedagogikk</w:t>
            </w:r>
          </w:p>
          <w:p w14:paraId="62511CE1" w14:textId="77777777" w:rsidR="00F32A66" w:rsidRPr="00233E3C" w:rsidRDefault="00F32A66" w:rsidP="00925A3A">
            <w:r w:rsidRPr="00233E3C">
              <w:t>15 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DACC" w14:textId="77777777" w:rsidR="00F32A66" w:rsidRPr="00233E3C" w:rsidRDefault="00F32A66" w:rsidP="00F32A66">
            <w:r w:rsidRPr="00233E3C">
              <w:t>Praksis</w:t>
            </w:r>
          </w:p>
          <w:p w14:paraId="604FB600" w14:textId="77777777" w:rsidR="00F32A66" w:rsidRPr="00233E3C" w:rsidRDefault="007E21CA" w:rsidP="00F32A66">
            <w:r>
              <w:t>7</w:t>
            </w:r>
            <w:r w:rsidR="00F32A66" w:rsidRPr="00233E3C">
              <w:t xml:space="preserve"> uker</w:t>
            </w:r>
          </w:p>
        </w:tc>
      </w:tr>
      <w:tr w:rsidR="00F32A66" w:rsidRPr="00233E3C" w14:paraId="5550B306" w14:textId="77777777" w:rsidTr="007116EA">
        <w:trPr>
          <w:trHeight w:val="8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BE93" w14:textId="77777777" w:rsidR="00F32A66" w:rsidRPr="00233E3C" w:rsidRDefault="00F32A66" w:rsidP="00F32A66">
            <w:r w:rsidRPr="00233E3C">
              <w:t>Praksis</w:t>
            </w:r>
          </w:p>
          <w:p w14:paraId="211ABA96" w14:textId="77777777" w:rsidR="00F32A66" w:rsidRPr="00233E3C" w:rsidRDefault="007E21CA" w:rsidP="00F32A66">
            <w:r>
              <w:t>7</w:t>
            </w:r>
            <w:r w:rsidR="00F32A66" w:rsidRPr="00233E3C">
              <w:t xml:space="preserve"> uker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D447" w14:textId="77777777" w:rsidR="00F32A66" w:rsidRPr="00233E3C" w:rsidRDefault="00F32A66" w:rsidP="00F32A66">
            <w:r w:rsidRPr="00233E3C"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005BB8" w14:textId="77777777" w:rsidR="00F32A66" w:rsidRPr="00233E3C" w:rsidRDefault="00F32A66" w:rsidP="00F32A66">
            <w:r w:rsidRPr="00233E3C">
              <w:t>Pedagogikk</w:t>
            </w:r>
          </w:p>
          <w:p w14:paraId="52CB76F6" w14:textId="77777777" w:rsidR="00F32A66" w:rsidRPr="00233E3C" w:rsidRDefault="00F32A66" w:rsidP="00F32A66">
            <w:r w:rsidRPr="00233E3C">
              <w:t>15 SP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29FA264" w14:textId="77777777" w:rsidR="00925A3A" w:rsidRDefault="00F32A66" w:rsidP="00F32A66">
            <w:proofErr w:type="spellStart"/>
            <w:r w:rsidRPr="00233E3C">
              <w:t>Fagdid</w:t>
            </w:r>
            <w:proofErr w:type="spellEnd"/>
            <w:r w:rsidRPr="00233E3C">
              <w:t xml:space="preserve">. </w:t>
            </w:r>
          </w:p>
          <w:p w14:paraId="2125CD2B" w14:textId="77777777" w:rsidR="00F32A66" w:rsidRPr="00233E3C" w:rsidRDefault="00F32A66" w:rsidP="00F32A66">
            <w:r w:rsidRPr="00233E3C">
              <w:t>Fag 1</w:t>
            </w:r>
          </w:p>
          <w:p w14:paraId="423CA13E" w14:textId="77777777" w:rsidR="00F32A66" w:rsidRPr="00233E3C" w:rsidRDefault="00F32A66" w:rsidP="00F32A66">
            <w:r w:rsidRPr="00233E3C">
              <w:t>7,5 SP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  <w:hideMark/>
          </w:tcPr>
          <w:p w14:paraId="2B02B153" w14:textId="77777777" w:rsidR="00925A3A" w:rsidRDefault="00F32A66" w:rsidP="00F32A66">
            <w:proofErr w:type="spellStart"/>
            <w:r w:rsidRPr="00233E3C">
              <w:t>Fagdid</w:t>
            </w:r>
            <w:proofErr w:type="spellEnd"/>
            <w:r w:rsidRPr="00233E3C">
              <w:t xml:space="preserve">. </w:t>
            </w:r>
          </w:p>
          <w:p w14:paraId="215982EA" w14:textId="77777777" w:rsidR="00925A3A" w:rsidRDefault="00F32A66" w:rsidP="00F32A66">
            <w:r w:rsidRPr="00233E3C">
              <w:t xml:space="preserve">Fag 2 </w:t>
            </w:r>
          </w:p>
          <w:p w14:paraId="0200029C" w14:textId="77777777" w:rsidR="00F32A66" w:rsidRPr="00233E3C" w:rsidRDefault="00F32A66" w:rsidP="00F32A66">
            <w:r w:rsidRPr="00233E3C">
              <w:t>7,5 SP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70C59B" w14:textId="77777777" w:rsidR="00925A3A" w:rsidRDefault="00925A3A" w:rsidP="00925A3A">
            <w:r>
              <w:t>Fag 1</w:t>
            </w:r>
          </w:p>
          <w:p w14:paraId="6259A838" w14:textId="77777777" w:rsidR="00925A3A" w:rsidRPr="00233E3C" w:rsidRDefault="00925A3A" w:rsidP="00925A3A">
            <w:r>
              <w:t>10 SP</w:t>
            </w:r>
          </w:p>
          <w:p w14:paraId="2497662E" w14:textId="77777777" w:rsidR="00F32A66" w:rsidRPr="00233E3C" w:rsidRDefault="00F32A66" w:rsidP="00F32A66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  <w:hideMark/>
          </w:tcPr>
          <w:p w14:paraId="5F37B386" w14:textId="77777777" w:rsidR="00925A3A" w:rsidRDefault="00925A3A" w:rsidP="00925A3A">
            <w:r>
              <w:t>Fag 1</w:t>
            </w:r>
          </w:p>
          <w:p w14:paraId="76EEFA16" w14:textId="77777777" w:rsidR="00925A3A" w:rsidRPr="00233E3C" w:rsidRDefault="00925A3A" w:rsidP="00925A3A">
            <w:r>
              <w:t>10 SP</w:t>
            </w:r>
          </w:p>
          <w:p w14:paraId="48FD1919" w14:textId="77777777" w:rsidR="00F32A66" w:rsidRPr="00233E3C" w:rsidRDefault="00F32A66" w:rsidP="00F32A66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0B8BEB5" w14:textId="77777777" w:rsidR="00F32A66" w:rsidRPr="007E214F" w:rsidRDefault="00F32A66" w:rsidP="00F32A66">
            <w:r w:rsidRPr="007E214F">
              <w:t>Bachelor oppgave</w:t>
            </w:r>
          </w:p>
          <w:p w14:paraId="3A78EB70" w14:textId="77777777" w:rsidR="00F32A66" w:rsidRPr="007E214F" w:rsidRDefault="00F32A66" w:rsidP="00F32A66">
            <w:r w:rsidRPr="007E214F">
              <w:t xml:space="preserve">10 </w:t>
            </w:r>
            <w:proofErr w:type="spellStart"/>
            <w:r w:rsidRPr="007E214F">
              <w:t>sp</w:t>
            </w:r>
            <w:proofErr w:type="spellEnd"/>
          </w:p>
          <w:p w14:paraId="4BECFEAE" w14:textId="77777777" w:rsidR="00F32A66" w:rsidRPr="00233E3C" w:rsidRDefault="00F32A66" w:rsidP="00F32A66">
            <w:r w:rsidRPr="007E214F">
              <w:rPr>
                <w:sz w:val="18"/>
                <w:szCs w:val="18"/>
              </w:rPr>
              <w:t>Matematikk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2EA1" w14:textId="77777777" w:rsidR="00F32A66" w:rsidRPr="00233E3C" w:rsidRDefault="00F32A66" w:rsidP="00F32A66"/>
        </w:tc>
      </w:tr>
      <w:tr w:rsidR="00F32A66" w:rsidRPr="00233E3C" w14:paraId="6E669248" w14:textId="77777777" w:rsidTr="007116EA">
        <w:trPr>
          <w:trHeight w:val="8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D389" w14:textId="77777777" w:rsidR="00F32A66" w:rsidRPr="00233E3C" w:rsidRDefault="007116EA" w:rsidP="00F32A66">
            <w:r>
              <w:rPr>
                <w:sz w:val="18"/>
                <w:szCs w:val="18"/>
              </w:rPr>
              <w:t>F</w:t>
            </w:r>
            <w:r w:rsidRPr="00D76BC4">
              <w:rPr>
                <w:sz w:val="18"/>
                <w:szCs w:val="18"/>
              </w:rPr>
              <w:t>ølgepraksis</w:t>
            </w:r>
            <w:r>
              <w:rPr>
                <w:sz w:val="18"/>
                <w:szCs w:val="18"/>
              </w:rPr>
              <w:t xml:space="preserve"> (10 dager)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E6E5" w14:textId="77777777" w:rsidR="00F32A66" w:rsidRPr="00233E3C" w:rsidRDefault="00F32A66" w:rsidP="00F32A66">
            <w:r w:rsidRPr="00233E3C"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79948A" w14:textId="77777777" w:rsidR="00F32A66" w:rsidRPr="00233E3C" w:rsidRDefault="00F32A66" w:rsidP="00F32A66">
            <w:r w:rsidRPr="00233E3C">
              <w:t>Fag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44588F" w14:textId="77777777" w:rsidR="00F32A66" w:rsidRPr="00233E3C" w:rsidRDefault="00F32A66" w:rsidP="00F32A66">
            <w:r w:rsidRPr="00233E3C">
              <w:t>Fag 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hideMark/>
          </w:tcPr>
          <w:p w14:paraId="76064B66" w14:textId="77777777" w:rsidR="00F32A66" w:rsidRPr="00233E3C" w:rsidRDefault="00F32A66" w:rsidP="00F32A66">
            <w:r w:rsidRPr="00233E3C">
              <w:t>Fag 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878602" w14:textId="77777777" w:rsidR="00F32A66" w:rsidRPr="00233E3C" w:rsidRDefault="00F32A66" w:rsidP="00F32A66">
            <w:r w:rsidRPr="00233E3C">
              <w:t>Fag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2CE19A" w14:textId="77777777" w:rsidR="00F32A66" w:rsidRPr="00233E3C" w:rsidRDefault="00F32A66" w:rsidP="00F32A66">
            <w:r w:rsidRPr="00233E3C">
              <w:t>Fag 2</w:t>
            </w:r>
          </w:p>
          <w:p w14:paraId="10D7B9D9" w14:textId="77777777" w:rsidR="00F32A66" w:rsidRPr="00233E3C" w:rsidRDefault="00F32A66" w:rsidP="00F32A66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0178B2" w14:textId="77777777" w:rsidR="00F32A66" w:rsidRPr="00233E3C" w:rsidRDefault="00F32A66" w:rsidP="00F32A66">
            <w:r w:rsidRPr="00233E3C">
              <w:t>Fag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2DB7" w14:textId="77777777" w:rsidR="00F32A66" w:rsidRPr="00233E3C" w:rsidRDefault="007116EA" w:rsidP="00F32A66">
            <w:r>
              <w:rPr>
                <w:sz w:val="18"/>
                <w:szCs w:val="18"/>
              </w:rPr>
              <w:t>F</w:t>
            </w:r>
            <w:r w:rsidRPr="00D76BC4">
              <w:rPr>
                <w:sz w:val="18"/>
                <w:szCs w:val="18"/>
              </w:rPr>
              <w:t>ølgepraksis</w:t>
            </w:r>
            <w:r>
              <w:rPr>
                <w:sz w:val="18"/>
                <w:szCs w:val="18"/>
              </w:rPr>
              <w:t xml:space="preserve"> (10 dager)</w:t>
            </w:r>
          </w:p>
        </w:tc>
      </w:tr>
      <w:tr w:rsidR="00F32A66" w:rsidRPr="00233E3C" w14:paraId="1982B34A" w14:textId="77777777" w:rsidTr="00667C5D">
        <w:trPr>
          <w:trHeight w:val="8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B4F6" w14:textId="77777777" w:rsidR="00F32A66" w:rsidRPr="00233E3C" w:rsidRDefault="00F32A66" w:rsidP="00207F0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3548" w14:textId="77777777" w:rsidR="00F32A66" w:rsidRPr="00233E3C" w:rsidRDefault="00F32A66" w:rsidP="00F32A66">
            <w:r w:rsidRPr="00233E3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5DE500" w14:textId="77777777" w:rsidR="00F32A66" w:rsidRPr="00233E3C" w:rsidRDefault="00667C5D" w:rsidP="00925A3A">
            <w:pPr>
              <w:rPr>
                <w:lang w:val="en-US"/>
              </w:rPr>
            </w:pPr>
            <w:r>
              <w:rPr>
                <w:lang w:val="en-US"/>
              </w:rPr>
              <w:t>Fag 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26DC4F" w14:textId="77777777" w:rsidR="00925A3A" w:rsidRDefault="00925A3A" w:rsidP="00925A3A">
            <w:r>
              <w:t>Fag 1</w:t>
            </w:r>
          </w:p>
          <w:p w14:paraId="43DE9C17" w14:textId="77777777" w:rsidR="00925A3A" w:rsidRPr="00233E3C" w:rsidRDefault="00925A3A" w:rsidP="00925A3A">
            <w:r>
              <w:t>10 SP</w:t>
            </w:r>
          </w:p>
          <w:p w14:paraId="4E16EC94" w14:textId="77777777" w:rsidR="00F32A66" w:rsidRPr="00233E3C" w:rsidRDefault="00F32A66" w:rsidP="00F32A66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07EDBE1" w14:textId="77777777" w:rsidR="00925A3A" w:rsidRDefault="00925A3A" w:rsidP="00925A3A">
            <w:r>
              <w:t>Fag 1</w:t>
            </w:r>
          </w:p>
          <w:p w14:paraId="7DC63913" w14:textId="77777777" w:rsidR="00925A3A" w:rsidRPr="00233E3C" w:rsidRDefault="00925A3A" w:rsidP="00925A3A">
            <w:r>
              <w:t>10 SP</w:t>
            </w:r>
          </w:p>
          <w:p w14:paraId="38889526" w14:textId="77777777" w:rsidR="00F32A66" w:rsidRPr="00233E3C" w:rsidRDefault="00F32A66" w:rsidP="00F32A66"/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CEA765" w14:textId="77777777" w:rsidR="00925A3A" w:rsidRDefault="00925A3A" w:rsidP="00925A3A">
            <w:r>
              <w:t>Fag 1</w:t>
            </w:r>
          </w:p>
          <w:p w14:paraId="14F8D0AB" w14:textId="77777777" w:rsidR="00925A3A" w:rsidRPr="00233E3C" w:rsidRDefault="00925A3A" w:rsidP="00925A3A">
            <w:r>
              <w:t>10 SP</w:t>
            </w:r>
          </w:p>
          <w:p w14:paraId="2869F714" w14:textId="77777777" w:rsidR="00F32A66" w:rsidRPr="00233E3C" w:rsidRDefault="00F32A66" w:rsidP="00F32A66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3894A2" w14:textId="77777777" w:rsidR="00925A3A" w:rsidRDefault="00925A3A" w:rsidP="00925A3A">
            <w:r>
              <w:t>Fag 1</w:t>
            </w:r>
          </w:p>
          <w:p w14:paraId="09AAC094" w14:textId="77777777" w:rsidR="00925A3A" w:rsidRPr="00233E3C" w:rsidRDefault="00925A3A" w:rsidP="00925A3A">
            <w:r>
              <w:t>10 SP</w:t>
            </w:r>
          </w:p>
          <w:p w14:paraId="76AAAA4E" w14:textId="77777777" w:rsidR="00F32A66" w:rsidRPr="00233E3C" w:rsidRDefault="00F32A66" w:rsidP="00F32A66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C54698D" w14:textId="77777777" w:rsidR="00925A3A" w:rsidRDefault="00925A3A" w:rsidP="00925A3A">
            <w:r>
              <w:t>Fag 1</w:t>
            </w:r>
          </w:p>
          <w:p w14:paraId="1D61F967" w14:textId="77777777" w:rsidR="00925A3A" w:rsidRPr="00233E3C" w:rsidRDefault="00925A3A" w:rsidP="00925A3A">
            <w:r>
              <w:t>10 SP</w:t>
            </w:r>
          </w:p>
          <w:p w14:paraId="52A99A37" w14:textId="77777777" w:rsidR="00F32A66" w:rsidRPr="00233E3C" w:rsidRDefault="00F32A66" w:rsidP="00F32A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9DB" w14:textId="77777777" w:rsidR="00F32A66" w:rsidRPr="00233E3C" w:rsidRDefault="007116EA" w:rsidP="007C4A1B">
            <w:pPr>
              <w:keepNext/>
            </w:pPr>
            <w:r>
              <w:rPr>
                <w:sz w:val="18"/>
                <w:szCs w:val="18"/>
              </w:rPr>
              <w:t>Observasjons-praksis (</w:t>
            </w:r>
            <w:r w:rsidR="007E21CA">
              <w:rPr>
                <w:sz w:val="18"/>
                <w:szCs w:val="18"/>
              </w:rPr>
              <w:t>10 dager</w:t>
            </w:r>
            <w:r w:rsidRPr="00D76BC4">
              <w:rPr>
                <w:sz w:val="18"/>
                <w:szCs w:val="18"/>
              </w:rPr>
              <w:t>)</w:t>
            </w:r>
          </w:p>
        </w:tc>
      </w:tr>
    </w:tbl>
    <w:p w14:paraId="4624D15C" w14:textId="77777777" w:rsidR="00F32A66" w:rsidRPr="00233E3C" w:rsidRDefault="0014106F" w:rsidP="0014106F">
      <w:pPr>
        <w:pStyle w:val="Bildetekst"/>
        <w:rPr>
          <w:b/>
          <w:u w:val="single"/>
        </w:rPr>
      </w:pPr>
      <w:r>
        <w:t>Tabell</w:t>
      </w:r>
      <w:r w:rsidR="00925A3A">
        <w:t xml:space="preserve"> 5</w:t>
      </w:r>
      <w:r>
        <w:t xml:space="preserve"> Realfaglektor matematikk og et annet fag 2</w:t>
      </w:r>
    </w:p>
    <w:p w14:paraId="0D808819" w14:textId="77777777" w:rsidR="0014106F" w:rsidRDefault="0014106F" w:rsidP="000C3BF7">
      <w:pPr>
        <w:pStyle w:val="Default"/>
        <w:rPr>
          <w:sz w:val="22"/>
          <w:szCs w:val="22"/>
        </w:rPr>
      </w:pPr>
    </w:p>
    <w:p w14:paraId="16F1DA1C" w14:textId="77777777" w:rsidR="000C3BF7" w:rsidRPr="00B379EA" w:rsidRDefault="000C3BF7" w:rsidP="000C3BF7">
      <w:pPr>
        <w:pStyle w:val="Default"/>
        <w:rPr>
          <w:sz w:val="22"/>
          <w:szCs w:val="22"/>
        </w:rPr>
      </w:pPr>
      <w:r w:rsidRPr="00B379EA">
        <w:rPr>
          <w:sz w:val="22"/>
          <w:szCs w:val="22"/>
        </w:rPr>
        <w:t xml:space="preserve">Utdanningen organiseres på en måte som sikrer progresjon og sammenheng mellom de faglige elementene som inngår. </w:t>
      </w:r>
    </w:p>
    <w:p w14:paraId="57493265" w14:textId="77777777" w:rsidR="000C3BF7" w:rsidRPr="00B379EA" w:rsidRDefault="000C3BF7" w:rsidP="000C3BF7">
      <w:pPr>
        <w:autoSpaceDE w:val="0"/>
        <w:autoSpaceDN w:val="0"/>
        <w:adjustRightInd w:val="0"/>
        <w:spacing w:after="0" w:line="240" w:lineRule="auto"/>
      </w:pPr>
    </w:p>
    <w:p w14:paraId="2E1F3ECF" w14:textId="6506191C" w:rsidR="000C3BF7" w:rsidRPr="00B379EA" w:rsidRDefault="000C3BF7" w:rsidP="000C3BF7">
      <w:pPr>
        <w:autoSpaceDE w:val="0"/>
        <w:autoSpaceDN w:val="0"/>
        <w:adjustRightInd w:val="0"/>
        <w:spacing w:after="0" w:line="240" w:lineRule="auto"/>
      </w:pPr>
      <w:r w:rsidRPr="00B379EA">
        <w:t xml:space="preserve">Alle fagene som inngår i </w:t>
      </w:r>
      <w:r w:rsidR="005F604D" w:rsidRPr="00B379EA">
        <w:t>utdanningen,</w:t>
      </w:r>
      <w:r w:rsidRPr="00B379EA">
        <w:t xml:space="preserve"> er forskningsbaserte og forankret i et forskningsaktivt fagmiljø.</w:t>
      </w:r>
    </w:p>
    <w:p w14:paraId="7FB9572C" w14:textId="77777777" w:rsidR="00514F35" w:rsidRPr="00B379EA" w:rsidRDefault="00514F35" w:rsidP="003350B7">
      <w:pPr>
        <w:pStyle w:val="Overskrift1"/>
      </w:pPr>
      <w:bookmarkStart w:id="11" w:name="_Toc21072240"/>
      <w:r w:rsidRPr="00B379EA">
        <w:t>Arbeidsformer</w:t>
      </w:r>
      <w:bookmarkEnd w:id="11"/>
    </w:p>
    <w:p w14:paraId="04523A3C" w14:textId="77777777" w:rsidR="003350B7" w:rsidRPr="00B379EA" w:rsidRDefault="003350B7" w:rsidP="003350B7">
      <w:pPr>
        <w:pStyle w:val="BODY"/>
        <w:spacing w:before="0" w:after="0"/>
        <w:rPr>
          <w:rFonts w:asciiTheme="minorHAnsi" w:hAnsiTheme="minorHAnsi"/>
          <w:sz w:val="22"/>
          <w:szCs w:val="22"/>
        </w:rPr>
      </w:pPr>
      <w:r w:rsidRPr="00B379EA">
        <w:rPr>
          <w:rFonts w:asciiTheme="minorHAnsi" w:hAnsiTheme="minorHAnsi"/>
          <w:sz w:val="22"/>
          <w:szCs w:val="22"/>
        </w:rPr>
        <w:t xml:space="preserve">Arbeidsmåtene kan variere mellom blant annet forelesninger, seminarer, gruppearbeid, </w:t>
      </w:r>
      <w:r w:rsidRPr="00B379EA">
        <w:rPr>
          <w:rFonts w:asciiTheme="minorHAnsi" w:hAnsiTheme="minorHAnsi"/>
          <w:sz w:val="22"/>
          <w:szCs w:val="22"/>
        </w:rPr>
        <w:lastRenderedPageBreak/>
        <w:t>studentpresentasjoner, individuelle studier og praksis med veiledning.</w:t>
      </w:r>
    </w:p>
    <w:p w14:paraId="6190BE07" w14:textId="77777777" w:rsidR="003350B7" w:rsidRPr="00B379EA" w:rsidRDefault="003350B7" w:rsidP="003350B7">
      <w:pPr>
        <w:pStyle w:val="BODY"/>
        <w:spacing w:before="0" w:after="0"/>
        <w:rPr>
          <w:rFonts w:asciiTheme="minorHAnsi" w:hAnsiTheme="minorHAnsi"/>
          <w:sz w:val="22"/>
          <w:szCs w:val="22"/>
        </w:rPr>
      </w:pPr>
    </w:p>
    <w:p w14:paraId="08D6EF28" w14:textId="77777777" w:rsidR="003350B7" w:rsidRDefault="003350B7" w:rsidP="003350B7">
      <w:pPr>
        <w:pStyle w:val="BODY"/>
        <w:spacing w:before="0" w:after="0"/>
        <w:rPr>
          <w:rFonts w:asciiTheme="minorHAnsi" w:hAnsiTheme="minorHAnsi"/>
          <w:sz w:val="22"/>
          <w:szCs w:val="22"/>
        </w:rPr>
      </w:pPr>
      <w:r w:rsidRPr="00B379EA">
        <w:rPr>
          <w:rFonts w:asciiTheme="minorHAnsi" w:hAnsiTheme="minorHAnsi"/>
          <w:sz w:val="22"/>
          <w:szCs w:val="22"/>
        </w:rPr>
        <w:t xml:space="preserve">Studiet bruker </w:t>
      </w:r>
      <w:r w:rsidR="007116EA">
        <w:rPr>
          <w:rFonts w:asciiTheme="minorHAnsi" w:hAnsiTheme="minorHAnsi"/>
          <w:sz w:val="22"/>
          <w:szCs w:val="22"/>
        </w:rPr>
        <w:t xml:space="preserve">den </w:t>
      </w:r>
      <w:r w:rsidR="00DA24E5" w:rsidRPr="00B379EA">
        <w:rPr>
          <w:rFonts w:asciiTheme="minorHAnsi" w:hAnsiTheme="minorHAnsi"/>
          <w:sz w:val="22"/>
          <w:szCs w:val="22"/>
        </w:rPr>
        <w:t>elektronisk</w:t>
      </w:r>
      <w:r w:rsidR="007116EA">
        <w:rPr>
          <w:rFonts w:asciiTheme="minorHAnsi" w:hAnsiTheme="minorHAnsi"/>
          <w:sz w:val="22"/>
          <w:szCs w:val="22"/>
        </w:rPr>
        <w:t>e</w:t>
      </w:r>
      <w:r w:rsidR="00DA24E5" w:rsidRPr="00B379EA">
        <w:rPr>
          <w:rFonts w:asciiTheme="minorHAnsi" w:hAnsiTheme="minorHAnsi"/>
          <w:sz w:val="22"/>
          <w:szCs w:val="22"/>
        </w:rPr>
        <w:t xml:space="preserve"> kommunikasjons</w:t>
      </w:r>
      <w:r w:rsidRPr="00B379EA">
        <w:rPr>
          <w:rFonts w:asciiTheme="minorHAnsi" w:hAnsiTheme="minorHAnsi"/>
          <w:sz w:val="22"/>
          <w:szCs w:val="22"/>
        </w:rPr>
        <w:t>plattform</w:t>
      </w:r>
      <w:r w:rsidR="007116EA">
        <w:rPr>
          <w:rFonts w:asciiTheme="minorHAnsi" w:hAnsiTheme="minorHAnsi"/>
          <w:sz w:val="22"/>
          <w:szCs w:val="22"/>
        </w:rPr>
        <w:t>en Canvas</w:t>
      </w:r>
      <w:r w:rsidRPr="00B379EA">
        <w:rPr>
          <w:rFonts w:asciiTheme="minorHAnsi" w:hAnsiTheme="minorHAnsi"/>
          <w:sz w:val="22"/>
          <w:szCs w:val="22"/>
        </w:rPr>
        <w:t>. Det forutsettes at studentene bruker dette aktivt.</w:t>
      </w:r>
    </w:p>
    <w:p w14:paraId="38A1987D" w14:textId="77777777" w:rsidR="00957F3E" w:rsidRDefault="00957F3E" w:rsidP="003350B7">
      <w:pPr>
        <w:pStyle w:val="BODY"/>
        <w:spacing w:before="0" w:after="0"/>
        <w:rPr>
          <w:rFonts w:asciiTheme="minorHAnsi" w:hAnsiTheme="minorHAnsi"/>
          <w:sz w:val="22"/>
          <w:szCs w:val="22"/>
        </w:rPr>
      </w:pPr>
    </w:p>
    <w:p w14:paraId="2A63CDC6" w14:textId="77777777" w:rsidR="000002D0" w:rsidRPr="000002D0" w:rsidRDefault="004D0617" w:rsidP="003350B7">
      <w:pPr>
        <w:pStyle w:val="BODY"/>
        <w:spacing w:before="0" w:after="0"/>
        <w:rPr>
          <w:rFonts w:asciiTheme="minorHAnsi" w:hAnsiTheme="minorHAnsi"/>
          <w:sz w:val="22"/>
          <w:szCs w:val="22"/>
        </w:rPr>
      </w:pPr>
      <w:r w:rsidRPr="000002D0">
        <w:rPr>
          <w:rFonts w:asciiTheme="minorHAnsi" w:hAnsiTheme="minorHAnsi"/>
          <w:sz w:val="22"/>
          <w:szCs w:val="22"/>
        </w:rPr>
        <w:t xml:space="preserve">Universitetet i </w:t>
      </w:r>
      <w:r w:rsidR="00C82F3F" w:rsidRPr="000002D0">
        <w:rPr>
          <w:rFonts w:asciiTheme="minorHAnsi" w:hAnsiTheme="minorHAnsi"/>
          <w:sz w:val="22"/>
          <w:szCs w:val="22"/>
        </w:rPr>
        <w:t>Stavanger</w:t>
      </w:r>
      <w:r w:rsidRPr="000002D0">
        <w:rPr>
          <w:rFonts w:asciiTheme="minorHAnsi" w:hAnsiTheme="minorHAnsi"/>
          <w:sz w:val="22"/>
          <w:szCs w:val="22"/>
        </w:rPr>
        <w:t xml:space="preserve"> </w:t>
      </w:r>
      <w:r w:rsidR="00C82F3F" w:rsidRPr="000002D0">
        <w:rPr>
          <w:rFonts w:asciiTheme="minorHAnsi" w:hAnsiTheme="minorHAnsi"/>
          <w:sz w:val="22"/>
          <w:szCs w:val="22"/>
        </w:rPr>
        <w:t>har økt bruk</w:t>
      </w:r>
      <w:r w:rsidRPr="000002D0">
        <w:rPr>
          <w:rFonts w:asciiTheme="minorHAnsi" w:hAnsiTheme="minorHAnsi"/>
          <w:sz w:val="22"/>
          <w:szCs w:val="22"/>
        </w:rPr>
        <w:t xml:space="preserve"> av digitale verktøy i studiene</w:t>
      </w:r>
      <w:r w:rsidR="00C82F3F" w:rsidRPr="000002D0">
        <w:rPr>
          <w:rFonts w:asciiTheme="minorHAnsi" w:hAnsiTheme="minorHAnsi"/>
          <w:sz w:val="22"/>
          <w:szCs w:val="22"/>
        </w:rPr>
        <w:t xml:space="preserve"> som et satsningsområde</w:t>
      </w:r>
      <w:r w:rsidR="00DD67B2" w:rsidRPr="000002D0">
        <w:rPr>
          <w:rFonts w:asciiTheme="minorHAnsi" w:hAnsiTheme="minorHAnsi"/>
          <w:sz w:val="22"/>
          <w:szCs w:val="22"/>
        </w:rPr>
        <w:t xml:space="preserve">. </w:t>
      </w:r>
      <w:r w:rsidR="000002D0" w:rsidRPr="000002D0">
        <w:rPr>
          <w:rFonts w:asciiTheme="minorHAnsi" w:hAnsiTheme="minorHAnsi"/>
          <w:sz w:val="22"/>
          <w:szCs w:val="22"/>
        </w:rPr>
        <w:t>Gjennom studiet skal studentene opparbeide profesjonsfaglig kompetanse for å kunne benytte digitale verktøy i undervisning, planlegging og kommunikasjon, samt veilede unge i dere</w:t>
      </w:r>
      <w:r w:rsidR="00737163">
        <w:rPr>
          <w:rFonts w:asciiTheme="minorHAnsi" w:hAnsiTheme="minorHAnsi"/>
          <w:sz w:val="22"/>
          <w:szCs w:val="22"/>
        </w:rPr>
        <w:t>s</w:t>
      </w:r>
      <w:r w:rsidR="000002D0" w:rsidRPr="000002D0">
        <w:rPr>
          <w:rFonts w:asciiTheme="minorHAnsi" w:hAnsiTheme="minorHAnsi"/>
          <w:sz w:val="22"/>
          <w:szCs w:val="22"/>
        </w:rPr>
        <w:t xml:space="preserve"> digitale hverdag.</w:t>
      </w:r>
    </w:p>
    <w:p w14:paraId="51DA0104" w14:textId="77777777" w:rsidR="000002D0" w:rsidRPr="000002D0" w:rsidRDefault="000002D0" w:rsidP="003350B7">
      <w:pPr>
        <w:pStyle w:val="BODY"/>
        <w:spacing w:before="0" w:after="0"/>
        <w:rPr>
          <w:rFonts w:asciiTheme="minorHAnsi" w:hAnsiTheme="minorHAnsi"/>
          <w:sz w:val="22"/>
          <w:szCs w:val="22"/>
        </w:rPr>
      </w:pPr>
    </w:p>
    <w:p w14:paraId="3365D95C" w14:textId="77777777" w:rsidR="004D0617" w:rsidRDefault="00DD67B2" w:rsidP="003350B7">
      <w:pPr>
        <w:pStyle w:val="BODY"/>
        <w:spacing w:before="0" w:after="0"/>
        <w:rPr>
          <w:rFonts w:asciiTheme="minorHAnsi" w:hAnsiTheme="minorHAnsi"/>
          <w:sz w:val="22"/>
          <w:szCs w:val="22"/>
        </w:rPr>
      </w:pPr>
      <w:r w:rsidRPr="000002D0">
        <w:rPr>
          <w:rFonts w:asciiTheme="minorHAnsi" w:hAnsiTheme="minorHAnsi"/>
          <w:sz w:val="22"/>
          <w:szCs w:val="22"/>
        </w:rPr>
        <w:t xml:space="preserve">Studenter ved UiS vil i økende grad bruke datamaskin i det daglige arbeidet med studiene og bør derfor ha </w:t>
      </w:r>
      <w:r w:rsidR="004D0617" w:rsidRPr="000002D0">
        <w:rPr>
          <w:rFonts w:asciiTheme="minorHAnsi" w:hAnsiTheme="minorHAnsi"/>
          <w:sz w:val="22"/>
          <w:szCs w:val="22"/>
        </w:rPr>
        <w:t xml:space="preserve">bærbart datautstyr. </w:t>
      </w:r>
      <w:r w:rsidR="00682031">
        <w:rPr>
          <w:rFonts w:asciiTheme="minorHAnsi" w:hAnsiTheme="minorHAnsi"/>
          <w:sz w:val="22"/>
          <w:szCs w:val="22"/>
        </w:rPr>
        <w:t>Vårt d</w:t>
      </w:r>
      <w:r w:rsidR="004D0617" w:rsidRPr="000002D0">
        <w:rPr>
          <w:rFonts w:asciiTheme="minorHAnsi" w:hAnsiTheme="minorHAnsi"/>
          <w:sz w:val="22"/>
          <w:szCs w:val="22"/>
        </w:rPr>
        <w:t>igitalt</w:t>
      </w:r>
      <w:r w:rsidR="00737163">
        <w:rPr>
          <w:rFonts w:asciiTheme="minorHAnsi" w:hAnsiTheme="minorHAnsi"/>
          <w:sz w:val="22"/>
          <w:szCs w:val="22"/>
        </w:rPr>
        <w:t xml:space="preserve"> didaktisk</w:t>
      </w:r>
      <w:r w:rsidR="00682031">
        <w:rPr>
          <w:rFonts w:asciiTheme="minorHAnsi" w:hAnsiTheme="minorHAnsi"/>
          <w:sz w:val="22"/>
          <w:szCs w:val="22"/>
        </w:rPr>
        <w:t>e</w:t>
      </w:r>
      <w:r w:rsidR="004D0617" w:rsidRPr="000002D0">
        <w:rPr>
          <w:rFonts w:asciiTheme="minorHAnsi" w:hAnsiTheme="minorHAnsi"/>
          <w:sz w:val="22"/>
          <w:szCs w:val="22"/>
        </w:rPr>
        <w:t xml:space="preserve"> verksted</w:t>
      </w:r>
      <w:r w:rsidR="00737163">
        <w:rPr>
          <w:rFonts w:asciiTheme="minorHAnsi" w:hAnsiTheme="minorHAnsi"/>
          <w:sz w:val="22"/>
          <w:szCs w:val="22"/>
        </w:rPr>
        <w:t xml:space="preserve"> (DDV)</w:t>
      </w:r>
      <w:r w:rsidR="004D0617" w:rsidRPr="000002D0">
        <w:rPr>
          <w:rFonts w:asciiTheme="minorHAnsi" w:hAnsiTheme="minorHAnsi"/>
          <w:sz w:val="22"/>
          <w:szCs w:val="22"/>
        </w:rPr>
        <w:t xml:space="preserve"> </w:t>
      </w:r>
      <w:r w:rsidR="00682031">
        <w:rPr>
          <w:rFonts w:asciiTheme="minorHAnsi" w:hAnsiTheme="minorHAnsi"/>
          <w:sz w:val="22"/>
          <w:szCs w:val="22"/>
        </w:rPr>
        <w:t xml:space="preserve">kan brukes </w:t>
      </w:r>
      <w:r w:rsidR="004D0617" w:rsidRPr="000002D0">
        <w:rPr>
          <w:rFonts w:asciiTheme="minorHAnsi" w:hAnsiTheme="minorHAnsi"/>
          <w:sz w:val="22"/>
          <w:szCs w:val="22"/>
        </w:rPr>
        <w:t xml:space="preserve">for </w:t>
      </w:r>
      <w:r w:rsidR="000002D0" w:rsidRPr="000002D0">
        <w:rPr>
          <w:rFonts w:asciiTheme="minorHAnsi" w:hAnsiTheme="minorHAnsi"/>
          <w:sz w:val="22"/>
          <w:szCs w:val="22"/>
        </w:rPr>
        <w:t xml:space="preserve">opplæring, eksperimentering og </w:t>
      </w:r>
      <w:r w:rsidR="004D0617" w:rsidRPr="000002D0">
        <w:rPr>
          <w:rFonts w:asciiTheme="minorHAnsi" w:hAnsiTheme="minorHAnsi"/>
          <w:sz w:val="22"/>
          <w:szCs w:val="22"/>
        </w:rPr>
        <w:t xml:space="preserve">utprøving av </w:t>
      </w:r>
      <w:r w:rsidR="00682031">
        <w:rPr>
          <w:rFonts w:asciiTheme="minorHAnsi" w:hAnsiTheme="minorHAnsi"/>
          <w:sz w:val="22"/>
          <w:szCs w:val="22"/>
        </w:rPr>
        <w:t>digitale verktøy.</w:t>
      </w:r>
    </w:p>
    <w:p w14:paraId="65506F44" w14:textId="77777777" w:rsidR="00514F35" w:rsidRPr="00B379EA" w:rsidRDefault="00514F35" w:rsidP="003350B7">
      <w:pPr>
        <w:pStyle w:val="Overskrift1"/>
      </w:pPr>
      <w:bookmarkStart w:id="12" w:name="_Toc21072241"/>
      <w:r w:rsidRPr="00B379EA">
        <w:t>Praksis</w:t>
      </w:r>
      <w:bookmarkEnd w:id="12"/>
    </w:p>
    <w:p w14:paraId="59C98388" w14:textId="77777777" w:rsidR="001413F4" w:rsidRPr="00B379EA" w:rsidRDefault="00F21428" w:rsidP="00141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379EA">
        <w:rPr>
          <w:rFonts w:ascii="Calibri" w:hAnsi="Calibri" w:cs="Calibri"/>
          <w:color w:val="000000"/>
        </w:rPr>
        <w:t>Praksis består av 100</w:t>
      </w:r>
      <w:r w:rsidR="009839E3" w:rsidRPr="00B379EA">
        <w:rPr>
          <w:rFonts w:ascii="Calibri" w:hAnsi="Calibri" w:cs="Calibri"/>
          <w:color w:val="000000"/>
        </w:rPr>
        <w:t xml:space="preserve"> dager fordelt </w:t>
      </w:r>
      <w:r w:rsidR="00747651">
        <w:rPr>
          <w:rFonts w:ascii="Calibri" w:hAnsi="Calibri" w:cs="Calibri"/>
          <w:color w:val="000000"/>
        </w:rPr>
        <w:t xml:space="preserve">på </w:t>
      </w:r>
      <w:r w:rsidR="00964223">
        <w:rPr>
          <w:rFonts w:ascii="Calibri" w:hAnsi="Calibri" w:cs="Calibri"/>
          <w:color w:val="000000"/>
        </w:rPr>
        <w:t>fire av de fem studie</w:t>
      </w:r>
      <w:r w:rsidRPr="00B379EA">
        <w:rPr>
          <w:rFonts w:ascii="Calibri" w:hAnsi="Calibri" w:cs="Calibri"/>
          <w:color w:val="000000"/>
        </w:rPr>
        <w:t>årene</w:t>
      </w:r>
      <w:r w:rsidR="009839E3" w:rsidRPr="00B379EA">
        <w:t xml:space="preserve">. </w:t>
      </w:r>
      <w:r w:rsidR="00B85516" w:rsidRPr="00B379EA">
        <w:rPr>
          <w:rFonts w:ascii="Calibri" w:hAnsi="Calibri" w:cs="Calibri"/>
          <w:color w:val="000000"/>
        </w:rPr>
        <w:t xml:space="preserve">Praksisopplæringen skal være veiledet, vurdert og variert. </w:t>
      </w:r>
    </w:p>
    <w:p w14:paraId="22C7CD9A" w14:textId="77777777" w:rsidR="001413F4" w:rsidRPr="00B379EA" w:rsidRDefault="001413F4" w:rsidP="00141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275493" w14:textId="77777777" w:rsidR="00A435BB" w:rsidRPr="00B379EA" w:rsidRDefault="00B85516" w:rsidP="00141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379EA">
        <w:rPr>
          <w:rFonts w:ascii="Calibri" w:hAnsi="Calibri" w:cs="Calibri"/>
          <w:color w:val="000000"/>
        </w:rPr>
        <w:t xml:space="preserve">Studentene skal ha praksis </w:t>
      </w:r>
      <w:r w:rsidR="00B363B7">
        <w:rPr>
          <w:rFonts w:ascii="Calibri" w:hAnsi="Calibri" w:cs="Calibri"/>
          <w:color w:val="000000"/>
        </w:rPr>
        <w:t>både på ungdoms</w:t>
      </w:r>
      <w:r w:rsidRPr="00B379EA">
        <w:rPr>
          <w:rFonts w:ascii="Calibri" w:hAnsi="Calibri" w:cs="Calibri"/>
          <w:color w:val="000000"/>
        </w:rPr>
        <w:t xml:space="preserve">skole og i videregående opplæring. Studenter som er tilsatt i skolen, </w:t>
      </w:r>
      <w:r w:rsidR="009839E3" w:rsidRPr="00B379EA">
        <w:rPr>
          <w:rFonts w:ascii="Calibri" w:hAnsi="Calibri" w:cs="Calibri"/>
          <w:color w:val="000000"/>
        </w:rPr>
        <w:t>kan</w:t>
      </w:r>
      <w:r w:rsidRPr="00B379EA">
        <w:rPr>
          <w:rFonts w:ascii="Calibri" w:hAnsi="Calibri" w:cs="Calibri"/>
          <w:color w:val="000000"/>
        </w:rPr>
        <w:t xml:space="preserve"> </w:t>
      </w:r>
      <w:r w:rsidR="009839E3" w:rsidRPr="00B379EA">
        <w:rPr>
          <w:rFonts w:ascii="Calibri" w:hAnsi="Calibri" w:cs="Calibri"/>
          <w:color w:val="000000"/>
        </w:rPr>
        <w:t>søke om å få gjennomføre</w:t>
      </w:r>
      <w:r w:rsidRPr="00B379EA">
        <w:rPr>
          <w:rFonts w:ascii="Calibri" w:hAnsi="Calibri" w:cs="Calibri"/>
          <w:color w:val="000000"/>
        </w:rPr>
        <w:t xml:space="preserve"> </w:t>
      </w:r>
      <w:r w:rsidR="009839E3" w:rsidRPr="00B379EA">
        <w:rPr>
          <w:rFonts w:ascii="Calibri" w:hAnsi="Calibri" w:cs="Calibri"/>
          <w:color w:val="000000"/>
        </w:rPr>
        <w:t xml:space="preserve">én praksisperiode </w:t>
      </w:r>
      <w:r w:rsidRPr="00B379EA">
        <w:rPr>
          <w:rFonts w:ascii="Calibri" w:hAnsi="Calibri" w:cs="Calibri"/>
          <w:color w:val="000000"/>
        </w:rPr>
        <w:t xml:space="preserve">på egen arbeidsplass. </w:t>
      </w:r>
    </w:p>
    <w:p w14:paraId="0DE47E1F" w14:textId="77777777" w:rsidR="009839E3" w:rsidRPr="00B379EA" w:rsidRDefault="009839E3" w:rsidP="009839E3">
      <w:pPr>
        <w:rPr>
          <w:rFonts w:ascii="Calibri" w:hAnsi="Calibri" w:cs="Calibri"/>
          <w:color w:val="000000"/>
        </w:rPr>
      </w:pPr>
      <w:r w:rsidRPr="00B379EA">
        <w:rPr>
          <w:rFonts w:ascii="Calibri" w:hAnsi="Calibri" w:cs="Calibri"/>
          <w:color w:val="000000"/>
        </w:rPr>
        <w:t>Praksis kan foregå både individuelt og i gruppe.</w:t>
      </w:r>
      <w:r w:rsidR="001413F4" w:rsidRPr="00B379EA">
        <w:rPr>
          <w:rFonts w:ascii="Calibri" w:hAnsi="Calibri" w:cs="Calibri"/>
          <w:color w:val="000000"/>
        </w:rPr>
        <w:t xml:space="preserve"> All praksis skal foregå i Rogaland.</w:t>
      </w:r>
    </w:p>
    <w:p w14:paraId="11C72243" w14:textId="77777777" w:rsidR="009839E3" w:rsidRPr="00B379EA" w:rsidRDefault="009839E3" w:rsidP="009839E3">
      <w:pPr>
        <w:rPr>
          <w:rFonts w:ascii="Calibri" w:hAnsi="Calibri" w:cs="Calibri"/>
          <w:color w:val="000000"/>
        </w:rPr>
      </w:pPr>
      <w:r w:rsidRPr="00B379EA">
        <w:rPr>
          <w:rFonts w:ascii="Calibri" w:hAnsi="Calibri" w:cs="Calibri"/>
          <w:color w:val="000000"/>
        </w:rPr>
        <w:t xml:space="preserve">Praksis krever 100 prosent tilstedeværelse. Eventuelt fravær </w:t>
      </w:r>
      <w:r w:rsidR="009A5131" w:rsidRPr="00B379EA">
        <w:rPr>
          <w:rFonts w:ascii="Calibri" w:hAnsi="Calibri" w:cs="Calibri"/>
          <w:color w:val="000000"/>
        </w:rPr>
        <w:t xml:space="preserve">må straks meldes fra til praksisskolen. Alt fravær </w:t>
      </w:r>
      <w:r w:rsidR="001413F4" w:rsidRPr="00B379EA">
        <w:rPr>
          <w:rFonts w:ascii="Calibri" w:hAnsi="Calibri" w:cs="Calibri"/>
          <w:color w:val="000000"/>
        </w:rPr>
        <w:t>må tas igjen fortløpende.</w:t>
      </w:r>
    </w:p>
    <w:p w14:paraId="1F7A2442" w14:textId="77777777" w:rsidR="009A5131" w:rsidRPr="00B379EA" w:rsidRDefault="009A5131" w:rsidP="009A5131">
      <w:pPr>
        <w:rPr>
          <w:rStyle w:val="Sterk"/>
          <w:b w:val="0"/>
        </w:rPr>
      </w:pPr>
      <w:r w:rsidRPr="00B379EA">
        <w:rPr>
          <w:rStyle w:val="Sterk"/>
          <w:b w:val="0"/>
        </w:rPr>
        <w:t xml:space="preserve">For å få lov til å gå ut i praksis må alle studenter skrive under på </w:t>
      </w:r>
      <w:r w:rsidR="00747651">
        <w:rPr>
          <w:rStyle w:val="Sterk"/>
          <w:b w:val="0"/>
        </w:rPr>
        <w:t xml:space="preserve">erklæring om </w:t>
      </w:r>
      <w:r w:rsidRPr="00B379EA">
        <w:rPr>
          <w:rStyle w:val="Sterk"/>
          <w:b w:val="0"/>
        </w:rPr>
        <w:t xml:space="preserve">taushetsplikten, samt levere politiattest og tuberkulinprøve/-erklæring. </w:t>
      </w:r>
    </w:p>
    <w:p w14:paraId="2BCDA922" w14:textId="77777777" w:rsidR="00A435BB" w:rsidRPr="00B379EA" w:rsidRDefault="00A435BB" w:rsidP="00A435BB">
      <w:pPr>
        <w:pStyle w:val="Overskrift1"/>
      </w:pPr>
      <w:bookmarkStart w:id="13" w:name="_Toc21072242"/>
      <w:r w:rsidRPr="00B379EA">
        <w:t>Vurderingsordninger</w:t>
      </w:r>
      <w:bookmarkEnd w:id="13"/>
    </w:p>
    <w:p w14:paraId="0BDE36D3" w14:textId="77777777" w:rsidR="00F869CB" w:rsidRPr="00B379EA" w:rsidRDefault="00014260" w:rsidP="00A435BB">
      <w:pPr>
        <w:rPr>
          <w:color w:val="333333"/>
        </w:rPr>
      </w:pPr>
      <w:r w:rsidRPr="00B379EA">
        <w:t xml:space="preserve">Vurderingsformene i studiet </w:t>
      </w:r>
      <w:r w:rsidR="00747651">
        <w:t xml:space="preserve">består </w:t>
      </w:r>
      <w:r w:rsidRPr="00B379EA">
        <w:t xml:space="preserve">av </w:t>
      </w:r>
      <w:r w:rsidR="00551718">
        <w:t>muntlig og skriftlig eksamen og hjemmeeksamen</w:t>
      </w:r>
      <w:r w:rsidRPr="00B379EA">
        <w:rPr>
          <w:color w:val="333333"/>
        </w:rPr>
        <w:t xml:space="preserve">. </w:t>
      </w:r>
      <w:r w:rsidR="00F869CB" w:rsidRPr="00B379EA">
        <w:rPr>
          <w:color w:val="333333"/>
        </w:rPr>
        <w:t xml:space="preserve">I tillegg kommer </w:t>
      </w:r>
      <w:r w:rsidR="00747651">
        <w:rPr>
          <w:color w:val="333333"/>
        </w:rPr>
        <w:t>praksisvurdering</w:t>
      </w:r>
      <w:r w:rsidRPr="00B379EA">
        <w:rPr>
          <w:color w:val="333333"/>
        </w:rPr>
        <w:t xml:space="preserve"> </w:t>
      </w:r>
      <w:r w:rsidR="00747651">
        <w:rPr>
          <w:color w:val="333333"/>
        </w:rPr>
        <w:t xml:space="preserve">og </w:t>
      </w:r>
      <w:r w:rsidRPr="00B379EA">
        <w:rPr>
          <w:color w:val="333333"/>
        </w:rPr>
        <w:t>arbeidskrav som er omtalt i emnebeskrivelse</w:t>
      </w:r>
      <w:r w:rsidR="00F869CB" w:rsidRPr="00B379EA">
        <w:rPr>
          <w:color w:val="333333"/>
        </w:rPr>
        <w:t xml:space="preserve">ne. </w:t>
      </w:r>
    </w:p>
    <w:p w14:paraId="66E9FC57" w14:textId="77777777" w:rsidR="00F869CB" w:rsidRPr="00B379EA" w:rsidRDefault="00F869CB" w:rsidP="00A435BB">
      <w:r w:rsidRPr="00B379EA">
        <w:t>Arbeidskrav vurderes med godkjent</w:t>
      </w:r>
      <w:r w:rsidR="00747651">
        <w:t xml:space="preserve"> </w:t>
      </w:r>
      <w:r w:rsidRPr="00B379EA">
        <w:t>/</w:t>
      </w:r>
      <w:r w:rsidR="00747651">
        <w:t xml:space="preserve"> </w:t>
      </w:r>
      <w:r w:rsidRPr="00B379EA">
        <w:t>ikke godkjent, eksamen vurderes med karakterskala A-F, der F er ikke bestått. Praksis vurderes til bestått</w:t>
      </w:r>
      <w:r w:rsidR="00747651">
        <w:t xml:space="preserve"> </w:t>
      </w:r>
      <w:r w:rsidRPr="00B379EA">
        <w:t>/</w:t>
      </w:r>
      <w:r w:rsidR="00747651">
        <w:t xml:space="preserve"> </w:t>
      </w:r>
      <w:r w:rsidRPr="00B379EA">
        <w:t>ikke bestått.</w:t>
      </w:r>
      <w:r w:rsidR="006C751E">
        <w:t xml:space="preserve"> En student som risikerer å stryke i en av praksisperiodene skal ha skriftlig varsel om fare for ikke bestått praksis</w:t>
      </w:r>
      <w:r w:rsidR="00F54797">
        <w:t>. Varselet skal inneholde en redegjørelse for årsaken slik at det vil være mulig for studenten å rette opp i disse forholdene. Dersom en student ikke består en praksisperiode, kan samme periode bare gjennomføres en gang til.</w:t>
      </w:r>
    </w:p>
    <w:p w14:paraId="39827E95" w14:textId="56E23F80" w:rsidR="00F869CB" w:rsidRPr="00B379EA" w:rsidRDefault="00F869CB" w:rsidP="00A435BB">
      <w:r w:rsidRPr="00B379EA">
        <w:t>Språkformen i vurdering</w:t>
      </w:r>
      <w:r w:rsidR="00E07B3B" w:rsidRPr="00B379EA">
        <w:t>ene</w:t>
      </w:r>
      <w:r w:rsidRPr="00B379EA">
        <w:t xml:space="preserve"> er norsk </w:t>
      </w:r>
      <w:r w:rsidR="00440A45" w:rsidRPr="00B379EA">
        <w:t xml:space="preserve">eller et annet skandinavisk språk </w:t>
      </w:r>
      <w:r w:rsidR="00E07B3B" w:rsidRPr="00B379EA">
        <w:t>dersom ikke annet språk er oppgitt i emnebeskrivelsen.</w:t>
      </w:r>
      <w:r w:rsidR="005F604D">
        <w:t xml:space="preserve"> Det er mulig å søke om å få gjennomføre enkelte skriftlige eksamener på engelsk.</w:t>
      </w:r>
    </w:p>
    <w:p w14:paraId="5E3EDFF6" w14:textId="77777777" w:rsidR="00DA24E5" w:rsidRPr="00B379EA" w:rsidRDefault="00DA24E5" w:rsidP="00DA24E5">
      <w:pPr>
        <w:pStyle w:val="Overskrift1"/>
      </w:pPr>
      <w:bookmarkStart w:id="14" w:name="_Toc21072243"/>
      <w:r w:rsidRPr="00B379EA">
        <w:t>Skikkethet</w:t>
      </w:r>
      <w:bookmarkEnd w:id="14"/>
    </w:p>
    <w:p w14:paraId="2D22C54C" w14:textId="77777777" w:rsidR="00DA24E5" w:rsidRPr="000002D0" w:rsidRDefault="000002D0" w:rsidP="00DA24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color w:val="000000"/>
        </w:rPr>
        <w:t>Løpende s</w:t>
      </w:r>
      <w:r w:rsidR="00DA24E5" w:rsidRPr="00B379EA">
        <w:rPr>
          <w:rFonts w:cs="Times New Roman"/>
          <w:color w:val="000000"/>
        </w:rPr>
        <w:t xml:space="preserve">kikkethetsvurdering utføres som en helhetsvurdering av studentenes faglige, pedagogiske </w:t>
      </w:r>
      <w:r w:rsidR="00DA24E5" w:rsidRPr="000002D0">
        <w:rPr>
          <w:rFonts w:cs="Times New Roman"/>
        </w:rPr>
        <w:t xml:space="preserve">og personlige forutsetninger for å kunne fungere som lærer. </w:t>
      </w:r>
      <w:r w:rsidR="00395000" w:rsidRPr="000002D0">
        <w:rPr>
          <w:rFonts w:cs="Times New Roman"/>
        </w:rPr>
        <w:t>En student som utgjør en mulig fare for elevers fysiske og psykiske helse, rettigheter og sikkerhet, er ikke skikket for yrket.</w:t>
      </w:r>
    </w:p>
    <w:p w14:paraId="29F7C1CA" w14:textId="77777777" w:rsidR="00395000" w:rsidRPr="000002D0" w:rsidRDefault="00395000" w:rsidP="00DA24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0D2194F" w14:textId="77777777" w:rsidR="00395000" w:rsidRDefault="00395000" w:rsidP="00DA24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02D0">
        <w:rPr>
          <w:rFonts w:cs="Times New Roman"/>
        </w:rPr>
        <w:t>Både praksislærere, faglærere, studenter og administrativ</w:t>
      </w:r>
      <w:r w:rsidR="00D671E3">
        <w:rPr>
          <w:rFonts w:cs="Times New Roman"/>
        </w:rPr>
        <w:t>t</w:t>
      </w:r>
      <w:r w:rsidRPr="000002D0">
        <w:rPr>
          <w:rFonts w:cs="Times New Roman"/>
        </w:rPr>
        <w:t xml:space="preserve"> ansatte kan melde tvil om en student er skikket for det yrket han eller hun utdanner seg til. Den som leverer meldingen bør ikke være anonym, og regnes heller</w:t>
      </w:r>
      <w:r w:rsidR="000002D0" w:rsidRPr="000002D0">
        <w:rPr>
          <w:rFonts w:cs="Times New Roman"/>
        </w:rPr>
        <w:t xml:space="preserve"> ikke</w:t>
      </w:r>
      <w:r w:rsidRPr="000002D0">
        <w:rPr>
          <w:rFonts w:cs="Times New Roman"/>
        </w:rPr>
        <w:t xml:space="preserve"> for part i saken. Tvilsmeldingen må være begrunnet. </w:t>
      </w:r>
      <w:r w:rsidR="00BC23DE" w:rsidRPr="000002D0">
        <w:rPr>
          <w:rFonts w:cs="Times New Roman"/>
        </w:rPr>
        <w:t xml:space="preserve">Informasjon om </w:t>
      </w:r>
      <w:r w:rsidR="00BC23DE" w:rsidRPr="000002D0">
        <w:rPr>
          <w:rFonts w:cs="Times New Roman"/>
        </w:rPr>
        <w:lastRenderedPageBreak/>
        <w:t xml:space="preserve">saksgangen i skikkethetssaker finnes på </w:t>
      </w:r>
      <w:hyperlink r:id="rId10" w:history="1">
        <w:r w:rsidR="00BC23DE" w:rsidRPr="0011092E">
          <w:rPr>
            <w:rStyle w:val="Hyperkobling"/>
            <w:rFonts w:cs="Times New Roman"/>
          </w:rPr>
          <w:t>http://student.uis.no/studiehverdag/rettigheter-og-plikter/skikkethetsvurdering/</w:t>
        </w:r>
      </w:hyperlink>
      <w:r w:rsidR="00D671E3">
        <w:rPr>
          <w:rFonts w:cs="Times New Roman"/>
        </w:rPr>
        <w:t>.</w:t>
      </w:r>
    </w:p>
    <w:p w14:paraId="3721A4A5" w14:textId="77777777" w:rsidR="00DD1BAF" w:rsidRDefault="00DD1BAF" w:rsidP="00DA24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0B62995" w14:textId="77777777" w:rsidR="00DD1BAF" w:rsidRDefault="00DD1BAF" w:rsidP="00DD1BAF">
      <w:pPr>
        <w:pStyle w:val="Overskrift1"/>
      </w:pPr>
      <w:bookmarkStart w:id="15" w:name="_Toc21072244"/>
      <w:r>
        <w:t>Innpass</w:t>
      </w:r>
      <w:bookmarkEnd w:id="15"/>
    </w:p>
    <w:p w14:paraId="0765F23A" w14:textId="469FD6F5" w:rsidR="00DD1BAF" w:rsidRDefault="00DD1BAF" w:rsidP="00DD1BAF">
      <w:pPr>
        <w:spacing w:before="150" w:line="240" w:lineRule="auto"/>
        <w:rPr>
          <w:rFonts w:eastAsia="Times New Roman" w:cstheme="minorHAnsi"/>
          <w:lang w:eastAsia="nb-NO"/>
        </w:rPr>
      </w:pPr>
      <w:r w:rsidRPr="005D7CC5">
        <w:rPr>
          <w:rFonts w:eastAsia="Times New Roman" w:cstheme="minorHAnsi"/>
          <w:lang w:eastAsia="nb-NO"/>
        </w:rPr>
        <w:t>Når du har fått opptak ved et studieprogram ved Universitetet i Stavanger kan du søke om godkjenning/innpass for emner tatt ved andre lærest</w:t>
      </w:r>
      <w:r>
        <w:rPr>
          <w:rFonts w:eastAsia="Times New Roman" w:cstheme="minorHAnsi"/>
          <w:lang w:eastAsia="nb-NO"/>
        </w:rPr>
        <w:t xml:space="preserve">eder inn i utdanningsplanen din.  Det må søkes om innpass </w:t>
      </w:r>
      <w:r w:rsidR="006E2837">
        <w:rPr>
          <w:rFonts w:eastAsia="Times New Roman" w:cstheme="minorHAnsi"/>
          <w:lang w:eastAsia="nb-NO"/>
        </w:rPr>
        <w:t>i Digital Studentekspedisjon som finnes på student.uis.no.</w:t>
      </w:r>
    </w:p>
    <w:p w14:paraId="6D0A5E47" w14:textId="3C17EC84" w:rsidR="00DD1BAF" w:rsidRDefault="0041406E" w:rsidP="00DD1BAF">
      <w:pPr>
        <w:spacing w:before="100" w:beforeAutospacing="1" w:after="100" w:afterAutospacing="1"/>
      </w:pPr>
      <w:hyperlink r:id="rId11" w:history="1">
        <w:r w:rsidR="00DD1BAF">
          <w:rPr>
            <w:rStyle w:val="Hyperkobling"/>
          </w:rPr>
          <w:t>Forskrift om rammeplan for lektorutdanning for trinn 8-13 </w:t>
        </w:r>
      </w:hyperlink>
      <w:r w:rsidR="00DD1BAF">
        <w:t xml:space="preserve">har satt krav om at praksisopplæringen fordeles over minst fire av fem studieår. Det er derfor ikke mulig å forkorte studietiden i lektorutdanningen med mer enn ett studieår ved godkjenning av tidligere/ekstern utdanning. Unntak gjelder for studenter som har tatt </w:t>
      </w:r>
      <w:r w:rsidR="006E2837">
        <w:t xml:space="preserve">veiledet </w:t>
      </w:r>
      <w:r w:rsidR="00DD1BAF">
        <w:t>praksis ved andre universitet som kan godkjennes som erstatning for praksisemnene i lektorprogrammet ved UiS.</w:t>
      </w:r>
    </w:p>
    <w:p w14:paraId="41CFC75F" w14:textId="77777777" w:rsidR="007769F3" w:rsidRDefault="00DD1BAF" w:rsidP="00CC2649">
      <w:pPr>
        <w:spacing w:before="100" w:beforeAutospacing="1" w:after="100" w:afterAutospacing="1"/>
        <w:rPr>
          <w:rFonts w:cs="Times New Roman"/>
          <w:color w:val="FF0000"/>
        </w:rPr>
      </w:pPr>
      <w:r>
        <w:t>Vi kan ikke garantere kollisjonsfrie studieløp for studenter som får godkjent tidligere utdanning i programmet og som ikke følger de anbefalte studieløpene.</w:t>
      </w:r>
    </w:p>
    <w:p w14:paraId="5B2071D5" w14:textId="77777777" w:rsidR="00DD67B2" w:rsidRDefault="00DD67B2" w:rsidP="00DD67B2">
      <w:pPr>
        <w:pStyle w:val="Overskrift1"/>
      </w:pPr>
      <w:bookmarkStart w:id="16" w:name="_Toc21072245"/>
      <w:r>
        <w:t>Studieprogresjon</w:t>
      </w:r>
      <w:bookmarkEnd w:id="16"/>
      <w:r w:rsidR="00E47714">
        <w:t xml:space="preserve"> </w:t>
      </w:r>
    </w:p>
    <w:p w14:paraId="06BBEEEB" w14:textId="77777777" w:rsidR="003C52DB" w:rsidRPr="006C377C" w:rsidRDefault="003C52DB" w:rsidP="003C52DB">
      <w:r w:rsidRPr="006C377C">
        <w:t xml:space="preserve">For å ivareta kravet om progresjon i utdanningen er det forutsetninger som skal være tilfredsstilt for å gå videre i utdanningen. </w:t>
      </w:r>
    </w:p>
    <w:p w14:paraId="72C96E7B" w14:textId="77777777" w:rsidR="003C52DB" w:rsidRPr="006C377C" w:rsidRDefault="003C52DB" w:rsidP="006C377C">
      <w:pPr>
        <w:pStyle w:val="Listeavsnitt"/>
        <w:numPr>
          <w:ilvl w:val="0"/>
          <w:numId w:val="17"/>
        </w:numPr>
      </w:pPr>
      <w:r w:rsidRPr="006C377C">
        <w:t>Minst 30 studiepoeng må være oppnådd i fag 1 og fag 2 for å kunne begynne på fagdidaktikken.</w:t>
      </w:r>
    </w:p>
    <w:p w14:paraId="34A05EF8" w14:textId="77777777" w:rsidR="003C52DB" w:rsidRPr="006C377C" w:rsidRDefault="003C52DB" w:rsidP="006C377C">
      <w:pPr>
        <w:pStyle w:val="Listeavsnitt"/>
        <w:numPr>
          <w:ilvl w:val="0"/>
          <w:numId w:val="17"/>
        </w:numPr>
      </w:pPr>
      <w:r w:rsidRPr="006C377C">
        <w:t>Minst 45 studiepoeng må være bestått i fag 1 for å begynne på bacheloroppgaven.</w:t>
      </w:r>
    </w:p>
    <w:p w14:paraId="0768145B" w14:textId="77777777" w:rsidR="00E47714" w:rsidRPr="006C377C" w:rsidRDefault="00E47714" w:rsidP="006C377C">
      <w:pPr>
        <w:pStyle w:val="Listeavsnitt"/>
        <w:numPr>
          <w:ilvl w:val="0"/>
          <w:numId w:val="17"/>
        </w:numPr>
      </w:pPr>
      <w:r w:rsidRPr="006C377C">
        <w:t>Bacheloroppgaven må være bestått før studiene på masternivå kan påbegynnes.</w:t>
      </w:r>
    </w:p>
    <w:p w14:paraId="3EE1ACBE" w14:textId="77777777" w:rsidR="00E47714" w:rsidRDefault="00DE53BA" w:rsidP="006C377C">
      <w:pPr>
        <w:pStyle w:val="Listeavsnitt"/>
        <w:numPr>
          <w:ilvl w:val="0"/>
          <w:numId w:val="17"/>
        </w:numPr>
      </w:pPr>
      <w:r>
        <w:t>Studentene må ha bestått studieårets praksis</w:t>
      </w:r>
      <w:r w:rsidR="00E47714" w:rsidRPr="006C377C">
        <w:t xml:space="preserve"> for å kunne gå videre i </w:t>
      </w:r>
      <w:r w:rsidR="00B3601E">
        <w:t>praksisopplæringen</w:t>
      </w:r>
      <w:r w:rsidR="00E47714" w:rsidRPr="006C377C">
        <w:t>.</w:t>
      </w:r>
    </w:p>
    <w:p w14:paraId="72ACCC03" w14:textId="1C4CAE0A" w:rsidR="00D015FA" w:rsidRDefault="00D015FA" w:rsidP="006C377C">
      <w:pPr>
        <w:pStyle w:val="Listeavsnitt"/>
        <w:numPr>
          <w:ilvl w:val="0"/>
          <w:numId w:val="17"/>
        </w:numPr>
      </w:pPr>
      <w:r>
        <w:t xml:space="preserve">Minst 45 studiepoeng </w:t>
      </w:r>
      <w:r w:rsidR="00EF478D">
        <w:t>i</w:t>
      </w:r>
      <w:r>
        <w:t xml:space="preserve"> fag 1 eller fag 2 må være bestått før første s</w:t>
      </w:r>
      <w:r w:rsidR="0041406E">
        <w:t>yv-</w:t>
      </w:r>
      <w:r>
        <w:t>ukers praksis.</w:t>
      </w:r>
    </w:p>
    <w:p w14:paraId="6A1B8ADE" w14:textId="44BD7C84" w:rsidR="00D015FA" w:rsidRDefault="00D015FA" w:rsidP="006C377C">
      <w:pPr>
        <w:pStyle w:val="Listeavsnitt"/>
        <w:numPr>
          <w:ilvl w:val="0"/>
          <w:numId w:val="17"/>
        </w:numPr>
      </w:pPr>
      <w:r>
        <w:t xml:space="preserve">Minst 150 studiepoeng totalt må være bestått før andre </w:t>
      </w:r>
      <w:r w:rsidR="0041406E">
        <w:t>syv-</w:t>
      </w:r>
      <w:r>
        <w:t>ukers praksis.</w:t>
      </w:r>
    </w:p>
    <w:p w14:paraId="3DAB698C" w14:textId="77777777" w:rsidR="00EB5B23" w:rsidRDefault="00EB5B23" w:rsidP="00EB5B23">
      <w:pPr>
        <w:pStyle w:val="Overskrift1"/>
      </w:pPr>
      <w:bookmarkStart w:id="17" w:name="_Toc21072246"/>
      <w:r>
        <w:t>Internasjonalisering</w:t>
      </w:r>
      <w:bookmarkEnd w:id="17"/>
    </w:p>
    <w:p w14:paraId="73FD0635" w14:textId="67570F71" w:rsidR="00EB5B23" w:rsidRPr="00527233" w:rsidRDefault="00EB5B23" w:rsidP="00EB5B23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27233">
        <w:rPr>
          <w:rFonts w:cs="Helvetica"/>
        </w:rPr>
        <w:t>I lektorutdanningen er det lagt til rette for at studentene skal få et internasjonalt perspektiv på studiet</w:t>
      </w:r>
      <w:r w:rsidR="00B03186">
        <w:rPr>
          <w:rFonts w:cs="Helvetica"/>
        </w:rPr>
        <w:t xml:space="preserve"> og styrke kulturell, faglig og språklig kompetanse</w:t>
      </w:r>
      <w:r w:rsidRPr="00527233">
        <w:rPr>
          <w:rFonts w:cs="Helvetica"/>
        </w:rPr>
        <w:t xml:space="preserve">. Det er mulighet for utveksling i det andre året, ett eller to semestre i fag 2 og i sjette og/eller syvende semester i fag 1. </w:t>
      </w:r>
      <w:r w:rsidR="00C006A8">
        <w:rPr>
          <w:rFonts w:cs="Helvetica"/>
        </w:rPr>
        <w:t xml:space="preserve">Hvor du kan reise, kan du lese mer om </w:t>
      </w:r>
      <w:r w:rsidR="006E2837">
        <w:t>på lektorutdanningens nettsider.</w:t>
      </w:r>
      <w:r w:rsidR="00C006A8">
        <w:rPr>
          <w:rFonts w:cs="Helvetica"/>
        </w:rPr>
        <w:t xml:space="preserve"> </w:t>
      </w:r>
    </w:p>
    <w:p w14:paraId="4CE4241A" w14:textId="77777777" w:rsidR="00DD67B2" w:rsidRDefault="00DD67B2" w:rsidP="00DA24E5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</w:rPr>
      </w:pPr>
    </w:p>
    <w:p w14:paraId="6749D53B" w14:textId="77777777" w:rsidR="003552AE" w:rsidRPr="00395000" w:rsidRDefault="003552AE">
      <w:pPr>
        <w:rPr>
          <w:rFonts w:ascii="Trebuchet MS" w:hAnsi="Trebuchet MS"/>
          <w:color w:val="FF0000"/>
          <w:sz w:val="20"/>
        </w:rPr>
      </w:pPr>
    </w:p>
    <w:p w14:paraId="168625D5" w14:textId="77777777" w:rsidR="003552AE" w:rsidRPr="00B379EA" w:rsidRDefault="003552AE">
      <w:pPr>
        <w:rPr>
          <w:rFonts w:ascii="Trebuchet MS" w:hAnsi="Trebuchet MS"/>
          <w:sz w:val="20"/>
        </w:rPr>
      </w:pPr>
    </w:p>
    <w:sectPr w:rsidR="003552AE" w:rsidRPr="00B379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AE447" w14:textId="77777777" w:rsidR="00734DA0" w:rsidRDefault="00734DA0" w:rsidP="00357A41">
      <w:pPr>
        <w:spacing w:after="0" w:line="240" w:lineRule="auto"/>
      </w:pPr>
      <w:r>
        <w:separator/>
      </w:r>
    </w:p>
  </w:endnote>
  <w:endnote w:type="continuationSeparator" w:id="0">
    <w:p w14:paraId="33744BA9" w14:textId="77777777" w:rsidR="00734DA0" w:rsidRDefault="00734DA0" w:rsidP="0035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374787"/>
      <w:docPartObj>
        <w:docPartGallery w:val="Page Numbers (Bottom of Page)"/>
        <w:docPartUnique/>
      </w:docPartObj>
    </w:sdtPr>
    <w:sdtEndPr/>
    <w:sdtContent>
      <w:p w14:paraId="5992287E" w14:textId="77777777" w:rsidR="00734DA0" w:rsidRDefault="00734DA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7285778" w14:textId="77777777" w:rsidR="00734DA0" w:rsidRDefault="00734D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20BE4" w14:textId="77777777" w:rsidR="00734DA0" w:rsidRDefault="00734DA0" w:rsidP="00357A41">
      <w:pPr>
        <w:spacing w:after="0" w:line="240" w:lineRule="auto"/>
      </w:pPr>
      <w:r>
        <w:separator/>
      </w:r>
    </w:p>
  </w:footnote>
  <w:footnote w:type="continuationSeparator" w:id="0">
    <w:p w14:paraId="2EBF5E43" w14:textId="77777777" w:rsidR="00734DA0" w:rsidRDefault="00734DA0" w:rsidP="0035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suff w:val="space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433580A"/>
    <w:multiLevelType w:val="hybridMultilevel"/>
    <w:tmpl w:val="75B6492E"/>
    <w:lvl w:ilvl="0" w:tplc="46DA82F8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50937CA"/>
    <w:multiLevelType w:val="hybridMultilevel"/>
    <w:tmpl w:val="D400B4C4"/>
    <w:lvl w:ilvl="0" w:tplc="46DA8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20F3"/>
    <w:multiLevelType w:val="hybridMultilevel"/>
    <w:tmpl w:val="843ED17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95B59"/>
    <w:multiLevelType w:val="hybridMultilevel"/>
    <w:tmpl w:val="63CE6594"/>
    <w:lvl w:ilvl="0" w:tplc="46DA8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4A4C"/>
    <w:multiLevelType w:val="hybridMultilevel"/>
    <w:tmpl w:val="F3327B94"/>
    <w:lvl w:ilvl="0" w:tplc="46DA8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4E15"/>
    <w:multiLevelType w:val="hybridMultilevel"/>
    <w:tmpl w:val="15C6B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91D9C"/>
    <w:multiLevelType w:val="hybridMultilevel"/>
    <w:tmpl w:val="63D45A44"/>
    <w:lvl w:ilvl="0" w:tplc="46DA8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9300C"/>
    <w:multiLevelType w:val="hybridMultilevel"/>
    <w:tmpl w:val="F85A211A"/>
    <w:lvl w:ilvl="0" w:tplc="46DA8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63B5"/>
    <w:multiLevelType w:val="hybridMultilevel"/>
    <w:tmpl w:val="B90E0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813F8"/>
    <w:multiLevelType w:val="hybridMultilevel"/>
    <w:tmpl w:val="7B9A2EAC"/>
    <w:lvl w:ilvl="0" w:tplc="46DA8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E6EE6"/>
    <w:multiLevelType w:val="multilevel"/>
    <w:tmpl w:val="944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D227C"/>
    <w:multiLevelType w:val="hybridMultilevel"/>
    <w:tmpl w:val="2FFAF1BE"/>
    <w:lvl w:ilvl="0" w:tplc="46DA8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47B15"/>
    <w:multiLevelType w:val="hybridMultilevel"/>
    <w:tmpl w:val="330009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91BBD"/>
    <w:multiLevelType w:val="hybridMultilevel"/>
    <w:tmpl w:val="4BCE9B2E"/>
    <w:lvl w:ilvl="0" w:tplc="46DA8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A310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8A51D0B"/>
    <w:multiLevelType w:val="hybridMultilevel"/>
    <w:tmpl w:val="CABE5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F4A51"/>
    <w:multiLevelType w:val="hybridMultilevel"/>
    <w:tmpl w:val="A210C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6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10"/>
  </w:num>
  <w:num w:numId="15">
    <w:abstractNumId w:val="14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D4"/>
    <w:rsid w:val="000002D0"/>
    <w:rsid w:val="0000086B"/>
    <w:rsid w:val="00013737"/>
    <w:rsid w:val="00014260"/>
    <w:rsid w:val="0004070C"/>
    <w:rsid w:val="000609B0"/>
    <w:rsid w:val="00060D36"/>
    <w:rsid w:val="000A0546"/>
    <w:rsid w:val="000B156E"/>
    <w:rsid w:val="000C3BF7"/>
    <w:rsid w:val="001115BB"/>
    <w:rsid w:val="00131DD7"/>
    <w:rsid w:val="0014106F"/>
    <w:rsid w:val="001413F4"/>
    <w:rsid w:val="00147C3F"/>
    <w:rsid w:val="00167018"/>
    <w:rsid w:val="00180634"/>
    <w:rsid w:val="00206F9D"/>
    <w:rsid w:val="00207F05"/>
    <w:rsid w:val="00217853"/>
    <w:rsid w:val="002309C6"/>
    <w:rsid w:val="00253EC4"/>
    <w:rsid w:val="00261C09"/>
    <w:rsid w:val="00270D2A"/>
    <w:rsid w:val="00273F4A"/>
    <w:rsid w:val="0028120F"/>
    <w:rsid w:val="002D44A0"/>
    <w:rsid w:val="003142EF"/>
    <w:rsid w:val="0033084B"/>
    <w:rsid w:val="003349FD"/>
    <w:rsid w:val="003350B7"/>
    <w:rsid w:val="00347ABC"/>
    <w:rsid w:val="003552AE"/>
    <w:rsid w:val="00357A41"/>
    <w:rsid w:val="00372446"/>
    <w:rsid w:val="003771DC"/>
    <w:rsid w:val="00381DB4"/>
    <w:rsid w:val="00395000"/>
    <w:rsid w:val="003B4139"/>
    <w:rsid w:val="003C52DB"/>
    <w:rsid w:val="003F427C"/>
    <w:rsid w:val="0041406E"/>
    <w:rsid w:val="00425E80"/>
    <w:rsid w:val="00440A45"/>
    <w:rsid w:val="00451A3C"/>
    <w:rsid w:val="00452FC7"/>
    <w:rsid w:val="004824AD"/>
    <w:rsid w:val="004874D6"/>
    <w:rsid w:val="004915B2"/>
    <w:rsid w:val="004B0708"/>
    <w:rsid w:val="004D0617"/>
    <w:rsid w:val="004D5698"/>
    <w:rsid w:val="00507193"/>
    <w:rsid w:val="00514F35"/>
    <w:rsid w:val="005167CB"/>
    <w:rsid w:val="00526A4A"/>
    <w:rsid w:val="00527088"/>
    <w:rsid w:val="00527233"/>
    <w:rsid w:val="00551718"/>
    <w:rsid w:val="00553852"/>
    <w:rsid w:val="00572E9E"/>
    <w:rsid w:val="00576BB0"/>
    <w:rsid w:val="00580327"/>
    <w:rsid w:val="005C5A9A"/>
    <w:rsid w:val="005D3908"/>
    <w:rsid w:val="005D7CC5"/>
    <w:rsid w:val="005F604D"/>
    <w:rsid w:val="0060077D"/>
    <w:rsid w:val="00610AC4"/>
    <w:rsid w:val="0063386D"/>
    <w:rsid w:val="006358FF"/>
    <w:rsid w:val="0063657E"/>
    <w:rsid w:val="00667C5D"/>
    <w:rsid w:val="00682031"/>
    <w:rsid w:val="006C377C"/>
    <w:rsid w:val="006C751E"/>
    <w:rsid w:val="006E2837"/>
    <w:rsid w:val="007116EA"/>
    <w:rsid w:val="00717111"/>
    <w:rsid w:val="007249C5"/>
    <w:rsid w:val="00734DA0"/>
    <w:rsid w:val="00737163"/>
    <w:rsid w:val="00747651"/>
    <w:rsid w:val="00761804"/>
    <w:rsid w:val="007769F3"/>
    <w:rsid w:val="007937FE"/>
    <w:rsid w:val="007B108F"/>
    <w:rsid w:val="007C4A1B"/>
    <w:rsid w:val="007D43DE"/>
    <w:rsid w:val="007D6BA5"/>
    <w:rsid w:val="007E214F"/>
    <w:rsid w:val="007E21CA"/>
    <w:rsid w:val="00860C98"/>
    <w:rsid w:val="008651F0"/>
    <w:rsid w:val="00875422"/>
    <w:rsid w:val="008B5915"/>
    <w:rsid w:val="008B5F97"/>
    <w:rsid w:val="0091011B"/>
    <w:rsid w:val="009127CF"/>
    <w:rsid w:val="009251DC"/>
    <w:rsid w:val="00925A3A"/>
    <w:rsid w:val="00957F3E"/>
    <w:rsid w:val="00964223"/>
    <w:rsid w:val="00981756"/>
    <w:rsid w:val="009839E3"/>
    <w:rsid w:val="009972CB"/>
    <w:rsid w:val="009A5131"/>
    <w:rsid w:val="009A5965"/>
    <w:rsid w:val="009D509C"/>
    <w:rsid w:val="009E322E"/>
    <w:rsid w:val="00A05947"/>
    <w:rsid w:val="00A05D72"/>
    <w:rsid w:val="00A17A1F"/>
    <w:rsid w:val="00A31676"/>
    <w:rsid w:val="00A435BB"/>
    <w:rsid w:val="00A470BF"/>
    <w:rsid w:val="00A66A13"/>
    <w:rsid w:val="00AB3283"/>
    <w:rsid w:val="00AB4134"/>
    <w:rsid w:val="00AD66EA"/>
    <w:rsid w:val="00B03186"/>
    <w:rsid w:val="00B315F1"/>
    <w:rsid w:val="00B33F1E"/>
    <w:rsid w:val="00B3601E"/>
    <w:rsid w:val="00B363B7"/>
    <w:rsid w:val="00B379EA"/>
    <w:rsid w:val="00B47423"/>
    <w:rsid w:val="00B65211"/>
    <w:rsid w:val="00B676C1"/>
    <w:rsid w:val="00B85516"/>
    <w:rsid w:val="00B97AD8"/>
    <w:rsid w:val="00BC23DE"/>
    <w:rsid w:val="00BC5809"/>
    <w:rsid w:val="00BC6AE9"/>
    <w:rsid w:val="00BE46E9"/>
    <w:rsid w:val="00C006A8"/>
    <w:rsid w:val="00C04CC1"/>
    <w:rsid w:val="00C106E8"/>
    <w:rsid w:val="00C1774A"/>
    <w:rsid w:val="00C35943"/>
    <w:rsid w:val="00C3748B"/>
    <w:rsid w:val="00C4270C"/>
    <w:rsid w:val="00C82F3F"/>
    <w:rsid w:val="00CA1C95"/>
    <w:rsid w:val="00CC2649"/>
    <w:rsid w:val="00CD1328"/>
    <w:rsid w:val="00CD7179"/>
    <w:rsid w:val="00D015FA"/>
    <w:rsid w:val="00D04F82"/>
    <w:rsid w:val="00D14AB2"/>
    <w:rsid w:val="00D203B3"/>
    <w:rsid w:val="00D2151A"/>
    <w:rsid w:val="00D53811"/>
    <w:rsid w:val="00D671E3"/>
    <w:rsid w:val="00D724C7"/>
    <w:rsid w:val="00D76BC4"/>
    <w:rsid w:val="00D80E80"/>
    <w:rsid w:val="00D8677F"/>
    <w:rsid w:val="00DA24E5"/>
    <w:rsid w:val="00DC119C"/>
    <w:rsid w:val="00DD1BAF"/>
    <w:rsid w:val="00DD67B2"/>
    <w:rsid w:val="00DE53BA"/>
    <w:rsid w:val="00DF14EE"/>
    <w:rsid w:val="00DF2352"/>
    <w:rsid w:val="00DF6AFD"/>
    <w:rsid w:val="00E07B3B"/>
    <w:rsid w:val="00E267A2"/>
    <w:rsid w:val="00E47714"/>
    <w:rsid w:val="00E50544"/>
    <w:rsid w:val="00E83ACB"/>
    <w:rsid w:val="00EB2AA9"/>
    <w:rsid w:val="00EB5B23"/>
    <w:rsid w:val="00EE3B2B"/>
    <w:rsid w:val="00EF478D"/>
    <w:rsid w:val="00F21428"/>
    <w:rsid w:val="00F32A66"/>
    <w:rsid w:val="00F45238"/>
    <w:rsid w:val="00F466D4"/>
    <w:rsid w:val="00F54797"/>
    <w:rsid w:val="00F82BDD"/>
    <w:rsid w:val="00F869CB"/>
    <w:rsid w:val="00F87EDC"/>
    <w:rsid w:val="00FA1AE9"/>
    <w:rsid w:val="00FE040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9DA8"/>
  <w15:chartTrackingRefBased/>
  <w15:docId w15:val="{CC27A13D-4B8C-4023-BF51-E1BA05D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52AE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2FC7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2446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915B2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2446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2446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2446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2446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2446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5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552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52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07193"/>
    <w:pPr>
      <w:numPr>
        <w:ilvl w:val="1"/>
      </w:numPr>
      <w:spacing w:after="200" w:line="276" w:lineRule="auto"/>
    </w:pPr>
    <w:rPr>
      <w:rFonts w:eastAsiaTheme="majorEastAsia" w:cstheme="majorBidi"/>
      <w:iCs/>
      <w:color w:val="000000" w:themeColor="tex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07193"/>
    <w:rPr>
      <w:rFonts w:eastAsiaTheme="majorEastAsia" w:cstheme="majorBidi"/>
      <w:iCs/>
      <w:color w:val="000000" w:themeColor="text1"/>
      <w:spacing w:val="15"/>
      <w:sz w:val="24"/>
      <w:szCs w:val="24"/>
      <w:lang w:eastAsia="nb-NO"/>
    </w:rPr>
  </w:style>
  <w:style w:type="paragraph" w:customStyle="1" w:styleId="Default">
    <w:name w:val="Default"/>
    <w:rsid w:val="00273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9A5965"/>
    <w:pPr>
      <w:spacing w:after="240" w:line="288" w:lineRule="auto"/>
      <w:ind w:left="720"/>
      <w:contextualSpacing/>
      <w:jc w:val="both"/>
    </w:pPr>
    <w:rPr>
      <w:rFonts w:ascii="Calibri" w:eastAsiaTheme="minorEastAsia" w:hAnsi="Calibri"/>
      <w:szCs w:val="20"/>
      <w:lang w:bidi="en-US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A435BB"/>
    <w:pPr>
      <w:keepNext/>
      <w:widowControl w:val="0"/>
      <w:pBdr>
        <w:top w:val="single" w:sz="4" w:space="10" w:color="5B9BD5" w:themeColor="accent1"/>
        <w:left w:val="single" w:sz="4" w:space="10" w:color="5B9BD5" w:themeColor="accent1"/>
      </w:pBdr>
      <w:spacing w:after="0" w:line="240" w:lineRule="auto"/>
      <w:ind w:left="357"/>
      <w:jc w:val="both"/>
    </w:pPr>
    <w:rPr>
      <w:rFonts w:ascii="Calibri" w:eastAsiaTheme="minorEastAsia" w:hAnsi="Calibri"/>
      <w:i/>
      <w:iCs/>
      <w:color w:val="5B9BD5" w:themeColor="accent1"/>
      <w:szCs w:val="20"/>
      <w:lang w:bidi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435BB"/>
    <w:rPr>
      <w:rFonts w:ascii="Calibri" w:eastAsiaTheme="minorEastAsia" w:hAnsi="Calibri"/>
      <w:i/>
      <w:iCs/>
      <w:color w:val="5B9BD5" w:themeColor="accent1"/>
      <w:szCs w:val="20"/>
      <w:lang w:bidi="en-US"/>
    </w:rPr>
  </w:style>
  <w:style w:type="paragraph" w:customStyle="1" w:styleId="BODY">
    <w:name w:val="BODY"/>
    <w:basedOn w:val="Normal"/>
    <w:uiPriority w:val="99"/>
    <w:rsid w:val="003350B7"/>
    <w:pPr>
      <w:widowControl w:val="0"/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</w:rPr>
  </w:style>
  <w:style w:type="character" w:styleId="Sterk">
    <w:name w:val="Strong"/>
    <w:qFormat/>
    <w:rsid w:val="009A5131"/>
    <w:rPr>
      <w:b/>
      <w:bCs/>
    </w:rPr>
  </w:style>
  <w:style w:type="paragraph" w:styleId="NormalWeb">
    <w:name w:val="Normal (Web)"/>
    <w:basedOn w:val="Normal"/>
    <w:uiPriority w:val="99"/>
    <w:unhideWhenUsed/>
    <w:rsid w:val="001115BB"/>
    <w:pPr>
      <w:spacing w:after="166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15BB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915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2F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8677F"/>
    <w:rPr>
      <w:color w:val="0000FF"/>
      <w:u w:val="single"/>
    </w:rPr>
  </w:style>
  <w:style w:type="table" w:styleId="Tabellrutenett">
    <w:name w:val="Table Grid"/>
    <w:basedOn w:val="Vanligtabell"/>
    <w:uiPriority w:val="59"/>
    <w:rsid w:val="00F3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8651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D671E3"/>
    <w:rPr>
      <w:color w:val="954F72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47ABC"/>
    <w:pPr>
      <w:numPr>
        <w:numId w:val="0"/>
      </w:num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72446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0086B"/>
    <w:pPr>
      <w:spacing w:after="100"/>
      <w:ind w:left="220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724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724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724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724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724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724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35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7A41"/>
  </w:style>
  <w:style w:type="paragraph" w:styleId="Bunntekst">
    <w:name w:val="footer"/>
    <w:basedOn w:val="Normal"/>
    <w:link w:val="BunntekstTegn"/>
    <w:uiPriority w:val="99"/>
    <w:unhideWhenUsed/>
    <w:rsid w:val="0035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71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4E4E4"/>
                                <w:bottom w:val="none" w:sz="0" w:space="0" w:color="auto"/>
                                <w:right w:val="single" w:sz="6" w:space="0" w:color="E4E4E4"/>
                              </w:divBdr>
                              <w:divsChild>
                                <w:div w:id="5494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67335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383211965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6689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164705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4E4E4"/>
                                <w:bottom w:val="none" w:sz="0" w:space="0" w:color="auto"/>
                                <w:right w:val="single" w:sz="6" w:space="0" w:color="E4E4E4"/>
                              </w:divBdr>
                              <w:divsChild>
                                <w:div w:id="19997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6777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133863169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3625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90650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2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jeringen.no/globalassets/upload/kd/vedlegg/rammeplanen/lektorutdannin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ent.uis.no/studiehverdag/rettigheter-og-plikter/skikkethetsvurder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3-03-18-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F21D-A458-44BE-BB72-89156044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9</Pages>
  <Words>2969</Words>
  <Characters>15736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Denne programplanen bygger på Forskrift om rammeplan for praktisk-pedagogisk for trinn 5-13. Fastsatt av Kunnskapsdepartementet 21. desember 2015 med hjemmel i lov 1. april 2005 nr. 15 om universiteter og høyskoler (universitets- og høyskoleloven) § 3-2 annet ledd. Programplanen er godkjent av styret på Institutt for kultur- og språkvitenskap (IKS).</dc:subject>
  <dc:creator>Anne Marie Nygaard</dc:creator>
  <cp:keywords/>
  <dc:description/>
  <cp:lastModifiedBy>Anne Marie</cp:lastModifiedBy>
  <cp:revision>26</cp:revision>
  <cp:lastPrinted>2016-05-30T08:13:00Z</cp:lastPrinted>
  <dcterms:created xsi:type="dcterms:W3CDTF">2019-09-17T06:51:00Z</dcterms:created>
  <dcterms:modified xsi:type="dcterms:W3CDTF">2020-12-16T07:28:00Z</dcterms:modified>
</cp:coreProperties>
</file>